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b w:val="0"/>
        </w:rPr>
      </w:pPr>
      <w:bookmarkStart w:id="0" w:name="_Toc495843645"/>
      <w:bookmarkStart w:id="1" w:name="_Toc407179656"/>
      <w:bookmarkStart w:id="2" w:name="_Toc496195750"/>
      <w:r>
        <w:rPr>
          <w:rFonts w:hint="eastAsia" w:ascii="宋体" w:hAnsi="宋体" w:eastAsia="宋体" w:cs="宋体"/>
        </w:rPr>
        <w:t>食品科学与工程专业人才培养方案</w:t>
      </w:r>
      <w:bookmarkEnd w:id="0"/>
      <w:bookmarkEnd w:id="1"/>
      <w:bookmarkEnd w:id="2"/>
    </w:p>
    <w:p>
      <w:pPr>
        <w:jc w:val="center"/>
        <w:rPr>
          <w:b/>
          <w:sz w:val="24"/>
        </w:rPr>
      </w:pPr>
    </w:p>
    <w:p>
      <w:pPr>
        <w:jc w:val="center"/>
        <w:rPr>
          <w:b/>
          <w:sz w:val="24"/>
        </w:rPr>
      </w:pPr>
      <w:r>
        <w:rPr>
          <w:rFonts w:hint="eastAsia"/>
          <w:b/>
          <w:sz w:val="24"/>
        </w:rPr>
        <w:t>专业代码：</w:t>
      </w:r>
      <w:r>
        <w:rPr>
          <w:rFonts w:ascii="Times New Roman" w:hAnsi="Times New Roman" w:cs="Times New Roman"/>
          <w:b/>
          <w:sz w:val="24"/>
        </w:rPr>
        <w:t>082701</w:t>
      </w:r>
      <w:r>
        <w:rPr>
          <w:rFonts w:hint="eastAsia"/>
          <w:b/>
          <w:sz w:val="24"/>
        </w:rPr>
        <w:t xml:space="preserve">      学科门类：工学      授予学位：工学学士</w:t>
      </w:r>
    </w:p>
    <w:p>
      <w:pPr>
        <w:spacing w:line="380" w:lineRule="exact"/>
        <w:ind w:firstLine="422" w:firstLineChars="200"/>
        <w:rPr>
          <w:b/>
        </w:rPr>
      </w:pPr>
    </w:p>
    <w:p>
      <w:pPr>
        <w:spacing w:line="460" w:lineRule="exact"/>
        <w:ind w:firstLine="422" w:firstLineChars="200"/>
        <w:rPr>
          <w:b/>
        </w:rPr>
      </w:pPr>
      <w:r>
        <w:rPr>
          <w:rFonts w:hint="eastAsia"/>
          <w:b/>
        </w:rPr>
        <w:t>一、培养目标</w:t>
      </w:r>
    </w:p>
    <w:p>
      <w:pPr>
        <w:pStyle w:val="14"/>
        <w:spacing w:line="460" w:lineRule="exact"/>
        <w:ind w:firstLine="420" w:firstLineChars="200"/>
        <w:rPr>
          <w:rFonts w:ascii="Times New Roman" w:eastAsia="宋体" w:cs="Times New Roman"/>
          <w:color w:val="auto"/>
          <w:kern w:val="2"/>
          <w:sz w:val="21"/>
        </w:rPr>
      </w:pPr>
      <w:r>
        <w:rPr>
          <w:rFonts w:hint="eastAsia" w:ascii="Times New Roman" w:eastAsia="宋体" w:cs="Times New Roman"/>
          <w:color w:val="auto"/>
          <w:kern w:val="2"/>
          <w:sz w:val="21"/>
        </w:rPr>
        <w:t>本专业培养和造就具有高度的社会责任感，基础扎实、综合素质高、实践能力强、具有创新精神，能够在食品的生产、加工、流通及食品科学与工程有关的教育、研究、进出口、卫生监督、安全管理等部门，从事食品或相关产品的科学研究、技术开发、工程设计、生产管理、品质控制、产品销售、检验检疫、教育教学等的应用型高级技术</w:t>
      </w:r>
      <w:r>
        <w:rPr>
          <w:rFonts w:ascii="Times New Roman" w:eastAsia="宋体" w:cs="Times New Roman"/>
          <w:color w:val="auto"/>
          <w:kern w:val="2"/>
          <w:sz w:val="21"/>
        </w:rPr>
        <w:t>人才</w:t>
      </w:r>
      <w:r>
        <w:rPr>
          <w:rFonts w:hint="eastAsia" w:ascii="Times New Roman" w:eastAsia="宋体" w:cs="Times New Roman"/>
          <w:color w:val="auto"/>
          <w:kern w:val="2"/>
          <w:sz w:val="21"/>
        </w:rPr>
        <w:t>。</w:t>
      </w:r>
    </w:p>
    <w:p>
      <w:pPr>
        <w:spacing w:line="460" w:lineRule="exact"/>
        <w:ind w:firstLine="422" w:firstLineChars="200"/>
        <w:rPr>
          <w:b/>
        </w:rPr>
      </w:pPr>
      <w:r>
        <w:rPr>
          <w:rFonts w:hint="eastAsia"/>
          <w:b/>
        </w:rPr>
        <w:t>二、毕业要求</w:t>
      </w:r>
    </w:p>
    <w:p>
      <w:pPr>
        <w:spacing w:line="460" w:lineRule="exact"/>
        <w:ind w:firstLine="420" w:firstLineChars="200"/>
        <w:rPr>
          <w:kern w:val="0"/>
          <w:szCs w:val="20"/>
        </w:rPr>
      </w:pPr>
      <w:r>
        <w:rPr>
          <w:rFonts w:hint="eastAsia"/>
          <w:kern w:val="0"/>
          <w:szCs w:val="20"/>
        </w:rPr>
        <w:t>围绕全面提高人才培养质量，提高学生思想道德素质、人文素质、科学素质和专业素养，培养学生自主学习能力、实践应用能力、创新创业能力和专业发展能力，通过理论教学、实践教学和第二课堂等有效教学方式支撑专业培养要求。培养目标（标准）、毕业要求与课程体系的对应关系如下表所示：</w:t>
      </w:r>
    </w:p>
    <w:tbl>
      <w:tblPr>
        <w:tblStyle w:val="13"/>
        <w:tblW w:w="92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2"/>
        <w:gridCol w:w="2370"/>
        <w:gridCol w:w="1830"/>
        <w:gridCol w:w="38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trPr>
        <w:tc>
          <w:tcPr>
            <w:tcW w:w="1262" w:type="dxa"/>
            <w:vAlign w:val="center"/>
          </w:tcPr>
          <w:p>
            <w:pPr>
              <w:tabs>
                <w:tab w:val="left" w:pos="747"/>
              </w:tabs>
              <w:jc w:val="center"/>
              <w:rPr>
                <w:rFonts w:ascii="黑体" w:hAnsi="黑体" w:eastAsia="黑体"/>
                <w:b/>
                <w:szCs w:val="21"/>
              </w:rPr>
            </w:pPr>
            <w:r>
              <w:rPr>
                <w:rFonts w:hint="eastAsia" w:ascii="黑体" w:hAnsi="黑体" w:eastAsia="黑体" w:cs="黑体"/>
                <w:b/>
                <w:szCs w:val="21"/>
              </w:rPr>
              <w:t>培养目标（标准）</w:t>
            </w:r>
          </w:p>
        </w:tc>
        <w:tc>
          <w:tcPr>
            <w:tcW w:w="2370" w:type="dxa"/>
            <w:vAlign w:val="center"/>
          </w:tcPr>
          <w:p>
            <w:pPr>
              <w:tabs>
                <w:tab w:val="left" w:pos="747"/>
              </w:tabs>
              <w:jc w:val="center"/>
              <w:rPr>
                <w:rFonts w:ascii="黑体" w:hAnsi="黑体" w:eastAsia="黑体"/>
                <w:b/>
                <w:szCs w:val="21"/>
              </w:rPr>
            </w:pPr>
            <w:r>
              <w:rPr>
                <w:rFonts w:hint="eastAsia" w:ascii="黑体" w:hAnsi="黑体" w:eastAsia="黑体" w:cs="黑体"/>
                <w:b/>
                <w:szCs w:val="21"/>
              </w:rPr>
              <w:t>毕业要求</w:t>
            </w:r>
          </w:p>
        </w:tc>
        <w:tc>
          <w:tcPr>
            <w:tcW w:w="1830" w:type="dxa"/>
            <w:vAlign w:val="center"/>
          </w:tcPr>
          <w:p>
            <w:pPr>
              <w:tabs>
                <w:tab w:val="left" w:pos="747"/>
              </w:tabs>
              <w:jc w:val="center"/>
              <w:rPr>
                <w:rFonts w:ascii="黑体" w:hAnsi="黑体" w:eastAsia="黑体"/>
                <w:b/>
                <w:szCs w:val="21"/>
              </w:rPr>
            </w:pPr>
            <w:r>
              <w:rPr>
                <w:rFonts w:hint="eastAsia" w:ascii="黑体" w:hAnsi="黑体" w:eastAsia="黑体" w:cs="黑体"/>
                <w:b/>
                <w:szCs w:val="21"/>
              </w:rPr>
              <w:t>指标点</w:t>
            </w:r>
          </w:p>
        </w:tc>
        <w:tc>
          <w:tcPr>
            <w:tcW w:w="3828" w:type="dxa"/>
            <w:vAlign w:val="center"/>
          </w:tcPr>
          <w:p>
            <w:pPr>
              <w:tabs>
                <w:tab w:val="left" w:pos="747"/>
              </w:tabs>
              <w:jc w:val="center"/>
              <w:rPr>
                <w:rFonts w:ascii="黑体" w:hAnsi="黑体" w:eastAsia="黑体"/>
                <w:b/>
                <w:szCs w:val="21"/>
              </w:rPr>
            </w:pPr>
            <w:r>
              <w:rPr>
                <w:rFonts w:hint="eastAsia" w:ascii="黑体" w:hAnsi="黑体" w:eastAsia="黑体" w:cs="黑体"/>
                <w:b/>
                <w:szCs w:val="21"/>
              </w:rPr>
              <w:t>课程设置及教学活动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restart"/>
            <w:vAlign w:val="center"/>
          </w:tcPr>
          <w:p/>
          <w:p>
            <w:r>
              <w:rPr>
                <w:rFonts w:hint="eastAsia" w:eastAsia="宋体"/>
              </w:rPr>
              <w:t>本专业培养和造就具有高度的社会责任感，基础扎实、综合素质高、实践能力强、具有创新精神，</w:t>
            </w:r>
            <w:r>
              <w:rPr>
                <w:rFonts w:hint="eastAsia" w:ascii="宋体" w:hAnsi="宋体" w:eastAsia="宋体" w:cs="宋体"/>
                <w:kern w:val="0"/>
                <w:szCs w:val="21"/>
              </w:rPr>
              <w:t>能够从事</w:t>
            </w:r>
            <w:r>
              <w:rPr>
                <w:rFonts w:hint="eastAsia" w:ascii="宋体" w:hAnsi="宋体" w:eastAsia="宋体" w:cs="宋体"/>
                <w:szCs w:val="21"/>
              </w:rPr>
              <w:t>食品或相关产品的科学研究、技术开发、工程设计、生产管理、品质控制、产品销售、检验检疫、教育教学等方面工作的</w:t>
            </w:r>
            <w:r>
              <w:rPr>
                <w:rFonts w:hint="eastAsia" w:ascii="宋体" w:hAnsi="宋体" w:cs="宋体"/>
                <w:szCs w:val="21"/>
              </w:rPr>
              <w:t>应用型</w:t>
            </w:r>
            <w:r>
              <w:rPr>
                <w:rFonts w:hint="eastAsia" w:ascii="宋体" w:hAnsi="宋体" w:eastAsia="宋体" w:cs="宋体"/>
                <w:szCs w:val="21"/>
              </w:rPr>
              <w:t>高级技术人才。</w:t>
            </w:r>
          </w:p>
          <w:p>
            <w:pPr>
              <w:spacing w:line="380" w:lineRule="exact"/>
            </w:pPr>
          </w:p>
        </w:tc>
        <w:tc>
          <w:tcPr>
            <w:tcW w:w="2370" w:type="dxa"/>
            <w:vMerge w:val="restart"/>
            <w:vAlign w:val="center"/>
          </w:tcPr>
          <w:p>
            <w:pPr>
              <w:rPr>
                <w:rFonts w:eastAsia="仿宋_GB2312"/>
                <w:b/>
                <w:bCs/>
                <w:szCs w:val="21"/>
              </w:rPr>
            </w:pPr>
            <w:r>
              <w:rPr>
                <w:b/>
                <w:szCs w:val="21"/>
              </w:rPr>
              <w:t>毕业要求1</w:t>
            </w:r>
            <w:r>
              <w:rPr>
                <w:szCs w:val="21"/>
              </w:rPr>
              <w:t>：具备良好的政治思想、道德品质、文化修养和身心素质</w:t>
            </w:r>
          </w:p>
        </w:tc>
        <w:tc>
          <w:tcPr>
            <w:tcW w:w="1830" w:type="dxa"/>
            <w:vAlign w:val="center"/>
          </w:tcPr>
          <w:p>
            <w:pPr>
              <w:rPr>
                <w:rFonts w:eastAsia="宋体"/>
                <w:szCs w:val="21"/>
              </w:rPr>
            </w:pPr>
            <w:r>
              <w:rPr>
                <w:rFonts w:eastAsia="宋体"/>
                <w:szCs w:val="21"/>
              </w:rPr>
              <w:t>1-1坚定正确的政治方向</w:t>
            </w:r>
          </w:p>
        </w:tc>
        <w:tc>
          <w:tcPr>
            <w:tcW w:w="3828" w:type="dxa"/>
            <w:vAlign w:val="center"/>
          </w:tcPr>
          <w:p>
            <w:pPr>
              <w:rPr>
                <w:szCs w:val="21"/>
              </w:rPr>
            </w:pPr>
            <w:r>
              <w:rPr>
                <w:szCs w:val="21"/>
              </w:rPr>
              <w:t>思想道德修养与法律基础、中国近现代史纲要、马克思主义基本原理、毛泽东思想和中国特色社会主义理论体系概论、形势与政策教育、军事理论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pPr>
          </w:p>
        </w:tc>
        <w:tc>
          <w:tcPr>
            <w:tcW w:w="2370" w:type="dxa"/>
            <w:vMerge w:val="continue"/>
            <w:vAlign w:val="center"/>
          </w:tcPr>
          <w:p>
            <w:pPr>
              <w:rPr>
                <w:szCs w:val="21"/>
              </w:rPr>
            </w:pPr>
          </w:p>
        </w:tc>
        <w:tc>
          <w:tcPr>
            <w:tcW w:w="1830" w:type="dxa"/>
            <w:vAlign w:val="center"/>
          </w:tcPr>
          <w:p>
            <w:pPr>
              <w:rPr>
                <w:rFonts w:eastAsia="宋体"/>
                <w:szCs w:val="21"/>
              </w:rPr>
            </w:pPr>
            <w:r>
              <w:rPr>
                <w:rFonts w:eastAsia="宋体"/>
                <w:szCs w:val="21"/>
              </w:rPr>
              <w:t>1-2身心健康、具备较好文化修养</w:t>
            </w:r>
          </w:p>
        </w:tc>
        <w:tc>
          <w:tcPr>
            <w:tcW w:w="3828" w:type="dxa"/>
            <w:vAlign w:val="center"/>
          </w:tcPr>
          <w:p>
            <w:pPr>
              <w:rPr>
                <w:rFonts w:eastAsia="仿宋_GB2312"/>
                <w:szCs w:val="21"/>
              </w:rPr>
            </w:pPr>
            <w:r>
              <w:rPr>
                <w:szCs w:val="21"/>
              </w:rPr>
              <w:t>青年学生健康教育、大学生心理健康教育、体育、文学艺术/社会科学通识教育、志愿者活动、</w:t>
            </w:r>
            <w:r>
              <w:rPr>
                <w:rFonts w:hAnsi="宋体" w:eastAsia="宋体"/>
                <w:szCs w:val="21"/>
              </w:rPr>
              <w:t>文体艺术综合素质实践</w:t>
            </w:r>
            <w:r>
              <w:rPr>
                <w:rFonts w:ascii="宋体" w:hAnsi="宋体"/>
                <w:szCs w:val="21"/>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b/>
                <w:szCs w:val="21"/>
              </w:rPr>
              <w:t>2</w:t>
            </w:r>
            <w:r>
              <w:rPr>
                <w:rFonts w:hAnsi="宋体" w:eastAsia="宋体"/>
                <w:b/>
                <w:szCs w:val="21"/>
              </w:rPr>
              <w:t>：</w:t>
            </w:r>
            <w:r>
              <w:rPr>
                <w:rFonts w:hAnsi="宋体" w:eastAsia="宋体"/>
                <w:szCs w:val="21"/>
              </w:rPr>
              <w:t>掌握食品科学与工程的基础理论、专业知识和基本技能；了解发展历史、学科前沿和发展趋势；认识在经济社会发展中的重要地位与作用</w:t>
            </w:r>
          </w:p>
        </w:tc>
        <w:tc>
          <w:tcPr>
            <w:tcW w:w="1830" w:type="dxa"/>
            <w:vAlign w:val="center"/>
          </w:tcPr>
          <w:p>
            <w:pPr>
              <w:rPr>
                <w:rFonts w:eastAsia="宋体"/>
                <w:szCs w:val="21"/>
              </w:rPr>
            </w:pPr>
            <w:r>
              <w:rPr>
                <w:rFonts w:eastAsia="宋体"/>
                <w:szCs w:val="21"/>
              </w:rPr>
              <w:t>2-1了解专业历史、发展及专业的经济社会地位作用</w:t>
            </w:r>
          </w:p>
        </w:tc>
        <w:tc>
          <w:tcPr>
            <w:tcW w:w="3828" w:type="dxa"/>
            <w:vAlign w:val="center"/>
          </w:tcPr>
          <w:p>
            <w:pPr>
              <w:tabs>
                <w:tab w:val="left" w:pos="747"/>
              </w:tabs>
              <w:adjustRightInd w:val="0"/>
              <w:snapToGrid w:val="0"/>
              <w:rPr>
                <w:szCs w:val="21"/>
              </w:rPr>
            </w:pPr>
            <w:r>
              <w:rPr>
                <w:szCs w:val="21"/>
              </w:rPr>
              <w:t>食品科学与工程导论、</w:t>
            </w:r>
            <w:r>
              <w:rPr>
                <w:rFonts w:eastAsia="宋体"/>
                <w:szCs w:val="21"/>
              </w:rPr>
              <w:t>食品专题讲座、食品专业认识实习、专业创新创业综合实践（之专业行业专题调研）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2-2掌握扎实的食品科学基础知识与技能</w:t>
            </w:r>
          </w:p>
        </w:tc>
        <w:tc>
          <w:tcPr>
            <w:tcW w:w="3828" w:type="dxa"/>
            <w:vAlign w:val="center"/>
          </w:tcPr>
          <w:p>
            <w:pPr>
              <w:tabs>
                <w:tab w:val="left" w:pos="747"/>
              </w:tabs>
              <w:adjustRightInd w:val="0"/>
              <w:snapToGrid w:val="0"/>
              <w:rPr>
                <w:rFonts w:eastAsia="仿宋_GB2312"/>
                <w:szCs w:val="21"/>
              </w:rPr>
            </w:pPr>
            <w:r>
              <w:rPr>
                <w:rFonts w:hAnsi="宋体" w:eastAsia="宋体"/>
                <w:color w:val="000000"/>
                <w:szCs w:val="21"/>
              </w:rPr>
              <w:t>食品化学、</w:t>
            </w:r>
            <w:r>
              <w:rPr>
                <w:rFonts w:ascii="宋体" w:hAnsi="宋体"/>
                <w:color w:val="000000"/>
                <w:szCs w:val="21"/>
              </w:rPr>
              <w:t>食品营养学、</w:t>
            </w:r>
            <w:r>
              <w:rPr>
                <w:rFonts w:hAnsi="宋体" w:eastAsia="宋体"/>
                <w:color w:val="000000"/>
                <w:szCs w:val="21"/>
              </w:rPr>
              <w:t>食品分析、食品保藏原理、食品工程原理、食品工艺学、水产食品加工学</w:t>
            </w:r>
            <w:r>
              <w:rPr>
                <w:rFonts w:ascii="宋体" w:hAnsi="宋体"/>
                <w:color w:val="000000"/>
                <w:szCs w:val="21"/>
              </w:rPr>
              <w:t>、</w:t>
            </w:r>
            <w:r>
              <w:rPr>
                <w:color w:val="000000"/>
                <w:szCs w:val="21"/>
              </w:rPr>
              <w:t>食品原料与资源学、</w:t>
            </w:r>
            <w:r>
              <w:rPr>
                <w:rFonts w:ascii="宋体" w:hAnsi="宋体"/>
                <w:color w:val="000000"/>
                <w:szCs w:val="21"/>
              </w:rPr>
              <w:t>食品质构与流变学</w:t>
            </w:r>
            <w:r>
              <w:rPr>
                <w:rFonts w:hAnsi="宋体" w:eastAsia="宋体"/>
                <w:color w:val="000000"/>
                <w:szCs w:val="21"/>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2-3掌握扎实的食品工程学基础知识与技能</w:t>
            </w:r>
          </w:p>
        </w:tc>
        <w:tc>
          <w:tcPr>
            <w:tcW w:w="3828" w:type="dxa"/>
            <w:vAlign w:val="center"/>
          </w:tcPr>
          <w:p>
            <w:pPr>
              <w:tabs>
                <w:tab w:val="left" w:pos="747"/>
              </w:tabs>
              <w:adjustRightInd w:val="0"/>
              <w:snapToGrid w:val="0"/>
              <w:rPr>
                <w:rFonts w:eastAsia="仿宋_GB2312"/>
                <w:szCs w:val="21"/>
              </w:rPr>
            </w:pPr>
            <w:r>
              <w:rPr>
                <w:rFonts w:hAnsi="宋体" w:eastAsia="宋体"/>
                <w:color w:val="000000"/>
                <w:szCs w:val="21"/>
              </w:rPr>
              <w:t>食品包装学、食品加工机械设备、食品工厂设计与环境保护、食品工厂设计与环境保护课程设计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2-4掌握扎实的食品安全质量控制领域基础知识与技能</w:t>
            </w:r>
          </w:p>
        </w:tc>
        <w:tc>
          <w:tcPr>
            <w:tcW w:w="3828" w:type="dxa"/>
            <w:vAlign w:val="center"/>
          </w:tcPr>
          <w:p>
            <w:pPr>
              <w:rPr>
                <w:szCs w:val="21"/>
              </w:rPr>
            </w:pPr>
            <w:r>
              <w:rPr>
                <w:rFonts w:hAnsi="宋体" w:eastAsia="宋体"/>
                <w:color w:val="000000"/>
                <w:szCs w:val="21"/>
              </w:rPr>
              <w:t>食品安全学、食品质量管理、仪器分析、食品感官检验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kern w:val="0"/>
                <w:szCs w:val="21"/>
              </w:rPr>
            </w:pPr>
            <w:r>
              <w:rPr>
                <w:rFonts w:hAnsi="宋体" w:eastAsia="宋体"/>
                <w:b/>
                <w:szCs w:val="21"/>
              </w:rPr>
              <w:t>毕业要求</w:t>
            </w:r>
            <w:r>
              <w:rPr>
                <w:rFonts w:eastAsia="宋体"/>
                <w:b/>
                <w:szCs w:val="21"/>
              </w:rPr>
              <w:t>3</w:t>
            </w:r>
            <w:r>
              <w:rPr>
                <w:rFonts w:hAnsi="宋体" w:eastAsia="宋体"/>
                <w:b/>
                <w:szCs w:val="21"/>
              </w:rPr>
              <w:t>：</w:t>
            </w:r>
            <w:r>
              <w:rPr>
                <w:rFonts w:hAnsi="宋体" w:eastAsia="宋体"/>
                <w:szCs w:val="21"/>
              </w:rPr>
              <w:t>掌握本专业所需的数学、物理学、化学、生物学等自然科学的基本知识以及与工程领域工作相关的经济和管理基本知识。</w:t>
            </w:r>
          </w:p>
        </w:tc>
        <w:tc>
          <w:tcPr>
            <w:tcW w:w="1830" w:type="dxa"/>
            <w:vAlign w:val="center"/>
          </w:tcPr>
          <w:p>
            <w:pPr>
              <w:rPr>
                <w:rFonts w:eastAsia="宋体"/>
                <w:szCs w:val="21"/>
              </w:rPr>
            </w:pPr>
            <w:r>
              <w:rPr>
                <w:rFonts w:eastAsia="宋体"/>
                <w:szCs w:val="21"/>
              </w:rPr>
              <w:t>3-1具备扎实的数学基础知识与技能</w:t>
            </w:r>
          </w:p>
        </w:tc>
        <w:tc>
          <w:tcPr>
            <w:tcW w:w="3828" w:type="dxa"/>
            <w:vAlign w:val="center"/>
          </w:tcPr>
          <w:p>
            <w:pPr>
              <w:rPr>
                <w:rFonts w:eastAsia="宋体"/>
                <w:szCs w:val="21"/>
              </w:rPr>
            </w:pPr>
            <w:r>
              <w:rPr>
                <w:szCs w:val="21"/>
              </w:rPr>
              <w:t>高等数学</w:t>
            </w:r>
            <w:r>
              <w:rPr>
                <w:rFonts w:eastAsia="宋体"/>
                <w:szCs w:val="21"/>
              </w:rPr>
              <w:t>I</w:t>
            </w:r>
            <w:r>
              <w:rPr>
                <w:szCs w:val="21"/>
              </w:rPr>
              <w:t>、概率论、线性代数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3-2具备必须的物理学基础知识与技能</w:t>
            </w:r>
          </w:p>
        </w:tc>
        <w:tc>
          <w:tcPr>
            <w:tcW w:w="3828" w:type="dxa"/>
            <w:vAlign w:val="center"/>
          </w:tcPr>
          <w:p>
            <w:pPr>
              <w:tabs>
                <w:tab w:val="left" w:pos="747"/>
              </w:tabs>
              <w:adjustRightInd w:val="0"/>
              <w:snapToGrid w:val="0"/>
              <w:rPr>
                <w:szCs w:val="21"/>
              </w:rPr>
            </w:pPr>
            <w:r>
              <w:rPr>
                <w:szCs w:val="21"/>
              </w:rPr>
              <w:t>大学物理Ⅲ、大学物理实验Ⅱ、</w:t>
            </w:r>
            <w:r>
              <w:rPr>
                <w:rFonts w:eastAsia="宋体"/>
                <w:szCs w:val="21"/>
              </w:rPr>
              <w:t>电工电子技术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3-3具备扎实的化学基础知识与技能</w:t>
            </w:r>
          </w:p>
        </w:tc>
        <w:tc>
          <w:tcPr>
            <w:tcW w:w="3828" w:type="dxa"/>
            <w:vAlign w:val="center"/>
          </w:tcPr>
          <w:p>
            <w:pPr>
              <w:rPr>
                <w:color w:val="000000"/>
                <w:szCs w:val="21"/>
              </w:rPr>
            </w:pPr>
            <w:r>
              <w:rPr>
                <w:rFonts w:hAnsi="宋体" w:eastAsia="宋体"/>
                <w:color w:val="000000"/>
                <w:szCs w:val="21"/>
              </w:rPr>
              <w:t>无机化学及分析化学</w:t>
            </w:r>
            <w:r>
              <w:rPr>
                <w:rFonts w:eastAsia="宋体"/>
                <w:color w:val="000000"/>
                <w:szCs w:val="21"/>
              </w:rPr>
              <w:t>II</w:t>
            </w:r>
            <w:r>
              <w:rPr>
                <w:rFonts w:hAnsi="宋体" w:eastAsia="宋体"/>
                <w:color w:val="000000"/>
                <w:szCs w:val="21"/>
              </w:rPr>
              <w:t>、有机化学Ⅰ、物理化学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3-4具备必要的生物学基础知识与技能</w:t>
            </w:r>
          </w:p>
        </w:tc>
        <w:tc>
          <w:tcPr>
            <w:tcW w:w="3828" w:type="dxa"/>
            <w:vAlign w:val="center"/>
          </w:tcPr>
          <w:p>
            <w:pPr>
              <w:tabs>
                <w:tab w:val="left" w:pos="747"/>
              </w:tabs>
              <w:adjustRightInd w:val="0"/>
              <w:snapToGrid w:val="0"/>
              <w:rPr>
                <w:rFonts w:eastAsia="仿宋_GB2312"/>
                <w:szCs w:val="21"/>
              </w:rPr>
            </w:pPr>
            <w:r>
              <w:rPr>
                <w:color w:val="000000"/>
                <w:szCs w:val="21"/>
              </w:rPr>
              <w:t>生物化学、食品微生物学、食品生物技术导论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3-5掌握必要的经济管理知识</w:t>
            </w:r>
          </w:p>
        </w:tc>
        <w:tc>
          <w:tcPr>
            <w:tcW w:w="3828" w:type="dxa"/>
            <w:vAlign w:val="center"/>
          </w:tcPr>
          <w:p>
            <w:pPr>
              <w:tabs>
                <w:tab w:val="left" w:pos="747"/>
              </w:tabs>
              <w:adjustRightInd w:val="0"/>
              <w:snapToGrid w:val="0"/>
              <w:rPr>
                <w:rFonts w:eastAsia="仿宋_GB2312"/>
                <w:szCs w:val="21"/>
              </w:rPr>
            </w:pPr>
            <w:r>
              <w:rPr>
                <w:color w:val="000000"/>
                <w:szCs w:val="21"/>
              </w:rPr>
              <w:t>食品工厂企业管理、食品营销学等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rFonts w:eastAsia="宋体"/>
                <w:b/>
                <w:szCs w:val="21"/>
              </w:rPr>
              <w:t>4</w:t>
            </w:r>
            <w:r>
              <w:rPr>
                <w:rFonts w:hAnsi="宋体" w:eastAsia="宋体"/>
                <w:b/>
                <w:szCs w:val="21"/>
              </w:rPr>
              <w:t>：</w:t>
            </w:r>
            <w:r>
              <w:rPr>
                <w:rFonts w:hAnsi="宋体" w:eastAsia="宋体"/>
                <w:szCs w:val="21"/>
              </w:rPr>
              <w:t>掌握食品科学与工程研究的基本方法和手段，具备发现、提出、分析和解决问题的初步能力</w:t>
            </w:r>
          </w:p>
        </w:tc>
        <w:tc>
          <w:tcPr>
            <w:tcW w:w="1830" w:type="dxa"/>
            <w:vAlign w:val="center"/>
          </w:tcPr>
          <w:p>
            <w:pPr>
              <w:rPr>
                <w:rFonts w:eastAsia="宋体"/>
                <w:szCs w:val="21"/>
              </w:rPr>
            </w:pPr>
            <w:r>
              <w:rPr>
                <w:rFonts w:eastAsia="宋体"/>
                <w:szCs w:val="21"/>
              </w:rPr>
              <w:t>4-1实验设计与统计分析能力</w:t>
            </w:r>
          </w:p>
        </w:tc>
        <w:tc>
          <w:tcPr>
            <w:tcW w:w="3828" w:type="dxa"/>
            <w:vAlign w:val="center"/>
          </w:tcPr>
          <w:p>
            <w:pPr>
              <w:rPr>
                <w:szCs w:val="21"/>
              </w:rPr>
            </w:pPr>
            <w:r>
              <w:rPr>
                <w:szCs w:val="21"/>
              </w:rPr>
              <w:t>食品试验设计与统计分析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4-2科学思维、文献利用与科技写作能力</w:t>
            </w:r>
          </w:p>
        </w:tc>
        <w:tc>
          <w:tcPr>
            <w:tcW w:w="3828" w:type="dxa"/>
            <w:vAlign w:val="center"/>
          </w:tcPr>
          <w:p>
            <w:pPr>
              <w:rPr>
                <w:rFonts w:eastAsia="宋体"/>
                <w:szCs w:val="21"/>
              </w:rPr>
            </w:pPr>
            <w:r>
              <w:rPr>
                <w:rFonts w:eastAsia="宋体"/>
                <w:szCs w:val="21"/>
              </w:rPr>
              <w:t>科研方法与论文写作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kern w:val="0"/>
                <w:szCs w:val="21"/>
              </w:rPr>
            </w:pPr>
          </w:p>
        </w:tc>
        <w:tc>
          <w:tcPr>
            <w:tcW w:w="1830" w:type="dxa"/>
            <w:vAlign w:val="center"/>
          </w:tcPr>
          <w:p>
            <w:pPr>
              <w:rPr>
                <w:rFonts w:eastAsia="宋体"/>
                <w:szCs w:val="21"/>
              </w:rPr>
            </w:pPr>
            <w:r>
              <w:rPr>
                <w:rFonts w:eastAsia="宋体"/>
                <w:szCs w:val="21"/>
              </w:rPr>
              <w:t>4-3综合运用专业知识解决问题的能力</w:t>
            </w:r>
          </w:p>
        </w:tc>
        <w:tc>
          <w:tcPr>
            <w:tcW w:w="3828" w:type="dxa"/>
            <w:vAlign w:val="center"/>
          </w:tcPr>
          <w:p>
            <w:pPr>
              <w:rPr>
                <w:kern w:val="0"/>
                <w:szCs w:val="21"/>
              </w:rPr>
            </w:pPr>
            <w:r>
              <w:rPr>
                <w:kern w:val="0"/>
                <w:szCs w:val="21"/>
              </w:rPr>
              <w:t>食品加工综合训练</w:t>
            </w:r>
            <w:r>
              <w:rPr>
                <w:rFonts w:eastAsia="宋体"/>
                <w:szCs w:val="21"/>
              </w:rPr>
              <w:t>、专业创新创业综合实践（创新计划项目、专业竞赛等）</w:t>
            </w:r>
            <w:r>
              <w:rPr>
                <w:kern w:val="0"/>
                <w:szCs w:val="21"/>
              </w:rPr>
              <w:t>、食品专业综合实习、毕业论文（设计）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kern w:val="0"/>
                <w:szCs w:val="21"/>
              </w:rPr>
            </w:pPr>
            <w:r>
              <w:rPr>
                <w:rFonts w:hAnsi="宋体" w:eastAsia="宋体"/>
                <w:b/>
                <w:szCs w:val="21"/>
              </w:rPr>
              <w:t>毕业要求</w:t>
            </w:r>
            <w:r>
              <w:rPr>
                <w:rFonts w:eastAsia="宋体"/>
                <w:b/>
                <w:szCs w:val="21"/>
              </w:rPr>
              <w:t>5</w:t>
            </w:r>
            <w:r>
              <w:rPr>
                <w:rFonts w:hAnsi="宋体" w:eastAsia="宋体"/>
                <w:b/>
                <w:szCs w:val="21"/>
              </w:rPr>
              <w:t>：</w:t>
            </w:r>
            <w:r>
              <w:rPr>
                <w:rFonts w:hAnsi="宋体" w:eastAsia="宋体"/>
                <w:szCs w:val="21"/>
              </w:rPr>
              <w:t>具有较好的安全意识、环保意识和可持续发展理念以及相应的工程实践学习经历</w:t>
            </w:r>
          </w:p>
        </w:tc>
        <w:tc>
          <w:tcPr>
            <w:tcW w:w="1830" w:type="dxa"/>
            <w:vAlign w:val="center"/>
          </w:tcPr>
          <w:p>
            <w:pPr>
              <w:rPr>
                <w:rFonts w:eastAsia="宋体"/>
                <w:szCs w:val="21"/>
              </w:rPr>
            </w:pPr>
            <w:r>
              <w:rPr>
                <w:rFonts w:eastAsia="宋体"/>
                <w:szCs w:val="21"/>
              </w:rPr>
              <w:t>5-1具备较好的安全意识</w:t>
            </w:r>
          </w:p>
        </w:tc>
        <w:tc>
          <w:tcPr>
            <w:tcW w:w="3828" w:type="dxa"/>
            <w:vAlign w:val="center"/>
          </w:tcPr>
          <w:p>
            <w:pPr>
              <w:rPr>
                <w:kern w:val="0"/>
                <w:szCs w:val="21"/>
              </w:rPr>
            </w:pPr>
            <w:r>
              <w:rPr>
                <w:kern w:val="0"/>
                <w:szCs w:val="21"/>
              </w:rPr>
              <w:t>有机化学实验、食品安全学、食品</w:t>
            </w:r>
            <w:r>
              <w:rPr>
                <w:rFonts w:hint="eastAsia" w:ascii="宋体" w:hAnsi="宋体" w:eastAsia="宋体"/>
                <w:kern w:val="0"/>
                <w:szCs w:val="21"/>
              </w:rPr>
              <w:t>微生物</w:t>
            </w:r>
            <w:r>
              <w:rPr>
                <w:kern w:val="0"/>
                <w:szCs w:val="21"/>
              </w:rPr>
              <w:t>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5-2具备较好的环保意识、可持续发展理念及相关工程实践经历</w:t>
            </w:r>
          </w:p>
        </w:tc>
        <w:tc>
          <w:tcPr>
            <w:tcW w:w="3828" w:type="dxa"/>
            <w:vAlign w:val="center"/>
          </w:tcPr>
          <w:p>
            <w:pPr>
              <w:rPr>
                <w:rFonts w:eastAsia="宋体"/>
                <w:szCs w:val="21"/>
              </w:rPr>
            </w:pPr>
            <w:r>
              <w:rPr>
                <w:rFonts w:hAnsi="宋体" w:eastAsia="宋体"/>
                <w:szCs w:val="21"/>
              </w:rPr>
              <w:t>食品工厂设计与环境保护</w:t>
            </w:r>
            <w:r>
              <w:rPr>
                <w:rFonts w:eastAsia="宋体"/>
                <w:szCs w:val="21"/>
              </w:rPr>
              <w:t>、</w:t>
            </w:r>
            <w:r>
              <w:rPr>
                <w:rFonts w:hAnsi="宋体" w:eastAsia="宋体"/>
                <w:szCs w:val="21"/>
              </w:rPr>
              <w:t>食品工厂设计与环境保护</w:t>
            </w:r>
            <w:r>
              <w:rPr>
                <w:rFonts w:eastAsia="宋体"/>
                <w:szCs w:val="21"/>
              </w:rPr>
              <w:t>课程设计；</w:t>
            </w:r>
          </w:p>
          <w:p>
            <w:pPr>
              <w:rPr>
                <w:rFonts w:eastAsia="宋体"/>
                <w:szCs w:val="21"/>
              </w:rPr>
            </w:pPr>
            <w:r>
              <w:rPr>
                <w:szCs w:val="21"/>
              </w:rPr>
              <w:t>科技文明与海洋科学发展、农业发展与生态文明等通识教育拓展课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rFonts w:eastAsia="宋体"/>
                <w:b/>
                <w:szCs w:val="21"/>
              </w:rPr>
              <w:t>6</w:t>
            </w:r>
            <w:r>
              <w:rPr>
                <w:rFonts w:hAnsi="宋体" w:eastAsia="宋体"/>
                <w:b/>
                <w:szCs w:val="21"/>
              </w:rPr>
              <w:t>：</w:t>
            </w:r>
            <w:r>
              <w:rPr>
                <w:rFonts w:hAnsi="宋体" w:eastAsia="宋体"/>
                <w:szCs w:val="21"/>
              </w:rPr>
              <w:t>掌握必要的计算机与信息技术，能够获取、加工和应用食品科学与工程及相关学科的信息</w:t>
            </w:r>
          </w:p>
        </w:tc>
        <w:tc>
          <w:tcPr>
            <w:tcW w:w="1830" w:type="dxa"/>
            <w:vAlign w:val="center"/>
          </w:tcPr>
          <w:p>
            <w:pPr>
              <w:rPr>
                <w:rFonts w:eastAsia="宋体"/>
                <w:szCs w:val="21"/>
              </w:rPr>
            </w:pPr>
            <w:r>
              <w:rPr>
                <w:rFonts w:eastAsia="宋体"/>
                <w:szCs w:val="21"/>
              </w:rPr>
              <w:t>6-1具备基本的信息技术基础</w:t>
            </w:r>
          </w:p>
        </w:tc>
        <w:tc>
          <w:tcPr>
            <w:tcW w:w="3828" w:type="dxa"/>
            <w:vAlign w:val="center"/>
          </w:tcPr>
          <w:p>
            <w:pPr>
              <w:rPr>
                <w:kern w:val="0"/>
                <w:szCs w:val="21"/>
              </w:rPr>
            </w:pPr>
            <w:r>
              <w:rPr>
                <w:szCs w:val="21"/>
              </w:rPr>
              <w:t>信息技术及应用类通识教育拓展课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6-2掌握计算机软件制图技能</w:t>
            </w:r>
          </w:p>
        </w:tc>
        <w:tc>
          <w:tcPr>
            <w:tcW w:w="3828" w:type="dxa"/>
            <w:vAlign w:val="center"/>
          </w:tcPr>
          <w:p>
            <w:pPr>
              <w:rPr>
                <w:kern w:val="0"/>
                <w:szCs w:val="21"/>
              </w:rPr>
            </w:pPr>
            <w:r>
              <w:rPr>
                <w:rFonts w:hAnsi="宋体" w:eastAsia="宋体"/>
                <w:color w:val="000000"/>
                <w:szCs w:val="21"/>
              </w:rPr>
              <w:t>工程与机械制图、机械设计制图课程设计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6-3掌握文献检索、数据处理能力</w:t>
            </w:r>
          </w:p>
        </w:tc>
        <w:tc>
          <w:tcPr>
            <w:tcW w:w="3828" w:type="dxa"/>
            <w:vAlign w:val="center"/>
          </w:tcPr>
          <w:p>
            <w:pPr>
              <w:rPr>
                <w:szCs w:val="21"/>
              </w:rPr>
            </w:pPr>
            <w:r>
              <w:rPr>
                <w:rFonts w:eastAsia="宋体"/>
                <w:szCs w:val="21"/>
              </w:rPr>
              <w:t>科研方法与论文写作</w:t>
            </w:r>
            <w:r>
              <w:rPr>
                <w:szCs w:val="21"/>
              </w:rPr>
              <w:t>、食品试验设计与统计分析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rFonts w:eastAsia="宋体"/>
                <w:b/>
                <w:szCs w:val="21"/>
              </w:rPr>
              <w:t>7</w:t>
            </w:r>
            <w:r>
              <w:rPr>
                <w:rFonts w:hAnsi="宋体" w:eastAsia="宋体"/>
                <w:b/>
                <w:szCs w:val="21"/>
              </w:rPr>
              <w:t>：</w:t>
            </w:r>
            <w:r>
              <w:rPr>
                <w:rFonts w:hAnsi="宋体" w:eastAsia="宋体"/>
                <w:szCs w:val="21"/>
              </w:rPr>
              <w:t>具有一定的创新创业意识和实践能力</w:t>
            </w:r>
          </w:p>
        </w:tc>
        <w:tc>
          <w:tcPr>
            <w:tcW w:w="1830" w:type="dxa"/>
            <w:vAlign w:val="center"/>
          </w:tcPr>
          <w:p>
            <w:pPr>
              <w:rPr>
                <w:rFonts w:eastAsia="宋体"/>
                <w:szCs w:val="21"/>
              </w:rPr>
            </w:pPr>
            <w:r>
              <w:rPr>
                <w:rFonts w:eastAsia="宋体"/>
                <w:szCs w:val="21"/>
              </w:rPr>
              <w:t>7-1具备较强的创新创业意识</w:t>
            </w:r>
          </w:p>
        </w:tc>
        <w:tc>
          <w:tcPr>
            <w:tcW w:w="3828" w:type="dxa"/>
            <w:vAlign w:val="center"/>
          </w:tcPr>
          <w:p>
            <w:pPr>
              <w:rPr>
                <w:szCs w:val="21"/>
              </w:rPr>
            </w:pPr>
            <w:r>
              <w:rPr>
                <w:szCs w:val="21"/>
              </w:rPr>
              <w:t>创新创业教育</w:t>
            </w:r>
            <w:r>
              <w:rPr>
                <w:rFonts w:eastAsia="宋体"/>
                <w:szCs w:val="21"/>
              </w:rPr>
              <w:t>、</w:t>
            </w:r>
            <w:r>
              <w:rPr>
                <w:szCs w:val="21"/>
              </w:rPr>
              <w:t>食品新产品开发、</w:t>
            </w:r>
            <w:r>
              <w:rPr>
                <w:rFonts w:eastAsia="宋体"/>
                <w:szCs w:val="21"/>
              </w:rPr>
              <w:t>食品专题讲座、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7-2掌握系统扎实的实验操作技能</w:t>
            </w:r>
          </w:p>
        </w:tc>
        <w:tc>
          <w:tcPr>
            <w:tcW w:w="3828" w:type="dxa"/>
            <w:vAlign w:val="center"/>
          </w:tcPr>
          <w:p>
            <w:pPr>
              <w:rPr>
                <w:szCs w:val="21"/>
              </w:rPr>
            </w:pPr>
            <w:r>
              <w:rPr>
                <w:szCs w:val="21"/>
              </w:rPr>
              <w:t>食品微生物学实验、食品工程原理实验、食品分析实验、食品工艺学实验、食品化学与营养学实验、仪器分析实验、食品感官检验、生物化学实验等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rFonts w:eastAsia="宋体"/>
                <w:szCs w:val="21"/>
              </w:rPr>
            </w:pPr>
            <w:r>
              <w:rPr>
                <w:rFonts w:eastAsia="宋体"/>
                <w:szCs w:val="21"/>
              </w:rPr>
              <w:t>7-3具备综合专业实践与创新能力</w:t>
            </w:r>
          </w:p>
        </w:tc>
        <w:tc>
          <w:tcPr>
            <w:tcW w:w="3828" w:type="dxa"/>
            <w:vAlign w:val="center"/>
          </w:tcPr>
          <w:p>
            <w:pPr>
              <w:rPr>
                <w:kern w:val="0"/>
                <w:szCs w:val="21"/>
              </w:rPr>
            </w:pPr>
            <w:r>
              <w:rPr>
                <w:rFonts w:eastAsia="宋体"/>
                <w:szCs w:val="21"/>
              </w:rPr>
              <w:t>专业创新创业综合实践、</w:t>
            </w:r>
            <w:r>
              <w:rPr>
                <w:rFonts w:hAnsi="宋体" w:eastAsia="宋体"/>
                <w:color w:val="000000"/>
                <w:szCs w:val="21"/>
              </w:rPr>
              <w:t>食品工程原理课程设计、食品</w:t>
            </w:r>
            <w:r>
              <w:rPr>
                <w:rFonts w:eastAsia="宋体"/>
                <w:color w:val="000000"/>
                <w:szCs w:val="21"/>
              </w:rPr>
              <w:t>加工</w:t>
            </w:r>
            <w:r>
              <w:rPr>
                <w:rFonts w:hAnsi="宋体" w:eastAsia="宋体"/>
                <w:color w:val="000000"/>
                <w:szCs w:val="21"/>
              </w:rPr>
              <w:t>综合训练、</w:t>
            </w:r>
            <w:r>
              <w:rPr>
                <w:rFonts w:ascii="宋体" w:hAnsi="宋体"/>
                <w:szCs w:val="21"/>
              </w:rPr>
              <w:t>食品专业综合实习、金工实习、</w:t>
            </w:r>
            <w:r>
              <w:rPr>
                <w:rFonts w:hAnsi="宋体" w:eastAsia="宋体"/>
                <w:szCs w:val="21"/>
              </w:rPr>
              <w:t>机械设计制图课程设计</w:t>
            </w:r>
            <w:r>
              <w:rPr>
                <w:rFonts w:ascii="宋体" w:hAnsi="宋体"/>
                <w:szCs w:val="21"/>
              </w:rPr>
              <w:t>、</w:t>
            </w:r>
            <w:r>
              <w:rPr>
                <w:rFonts w:hAnsi="宋体" w:eastAsia="宋体"/>
                <w:bCs/>
                <w:szCs w:val="21"/>
              </w:rPr>
              <w:t>食品工厂设计与环境保护课程设计</w:t>
            </w:r>
            <w:r>
              <w:rPr>
                <w:rFonts w:ascii="宋体" w:hAnsi="宋体"/>
                <w:bCs/>
                <w:szCs w:val="21"/>
              </w:rPr>
              <w:t>、</w:t>
            </w:r>
            <w:r>
              <w:rPr>
                <w:rFonts w:eastAsia="宋体"/>
                <w:szCs w:val="21"/>
              </w:rPr>
              <w:t>毕业论文（设计）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rFonts w:eastAsia="宋体"/>
                <w:b/>
                <w:szCs w:val="21"/>
              </w:rPr>
              <w:t>8</w:t>
            </w:r>
            <w:r>
              <w:rPr>
                <w:rFonts w:hAnsi="宋体" w:eastAsia="宋体"/>
                <w:b/>
                <w:szCs w:val="21"/>
              </w:rPr>
              <w:t>：</w:t>
            </w:r>
            <w:r>
              <w:rPr>
                <w:rFonts w:hAnsi="宋体" w:eastAsia="宋体"/>
                <w:szCs w:val="21"/>
              </w:rPr>
              <w:t>具有国际视野和跨文化交流、竞争与合作能力</w:t>
            </w:r>
          </w:p>
        </w:tc>
        <w:tc>
          <w:tcPr>
            <w:tcW w:w="1830" w:type="dxa"/>
            <w:vAlign w:val="center"/>
          </w:tcPr>
          <w:p>
            <w:pPr>
              <w:tabs>
                <w:tab w:val="left" w:pos="747"/>
              </w:tabs>
              <w:adjustRightInd w:val="0"/>
              <w:snapToGrid w:val="0"/>
              <w:rPr>
                <w:rFonts w:eastAsia="仿宋_GB2312"/>
                <w:szCs w:val="21"/>
              </w:rPr>
            </w:pPr>
            <w:r>
              <w:rPr>
                <w:szCs w:val="21"/>
              </w:rPr>
              <w:t>8-1掌握一门外语能阅读外文文献，具备听、说、写能力</w:t>
            </w:r>
          </w:p>
        </w:tc>
        <w:tc>
          <w:tcPr>
            <w:tcW w:w="3828" w:type="dxa"/>
            <w:vAlign w:val="center"/>
          </w:tcPr>
          <w:p>
            <w:pPr>
              <w:tabs>
                <w:tab w:val="left" w:pos="747"/>
              </w:tabs>
              <w:adjustRightInd w:val="0"/>
              <w:snapToGrid w:val="0"/>
              <w:rPr>
                <w:rFonts w:eastAsia="仿宋_GB2312"/>
                <w:szCs w:val="21"/>
              </w:rPr>
            </w:pPr>
            <w:r>
              <w:rPr>
                <w:szCs w:val="21"/>
              </w:rPr>
              <w:t>大学外语读写、大学外语听说、食品专业外语、外语拓展类课程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rPr>
                <w:kern w:val="0"/>
                <w:szCs w:val="21"/>
              </w:rPr>
            </w:pPr>
            <w:r>
              <w:rPr>
                <w:kern w:val="0"/>
                <w:szCs w:val="21"/>
              </w:rPr>
              <w:t>8-2了解专业领域国际前沿</w:t>
            </w:r>
          </w:p>
        </w:tc>
        <w:tc>
          <w:tcPr>
            <w:tcW w:w="3828" w:type="dxa"/>
            <w:vAlign w:val="center"/>
          </w:tcPr>
          <w:p>
            <w:pPr>
              <w:rPr>
                <w:kern w:val="0"/>
                <w:szCs w:val="21"/>
              </w:rPr>
            </w:pPr>
            <w:r>
              <w:rPr>
                <w:kern w:val="0"/>
                <w:szCs w:val="21"/>
              </w:rPr>
              <w:t>食品专题讲座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restart"/>
            <w:vAlign w:val="center"/>
          </w:tcPr>
          <w:p>
            <w:pPr>
              <w:rPr>
                <w:rFonts w:eastAsia="仿宋_GB2312"/>
                <w:b/>
                <w:bCs/>
                <w:szCs w:val="21"/>
              </w:rPr>
            </w:pPr>
            <w:r>
              <w:rPr>
                <w:rFonts w:hAnsi="宋体" w:eastAsia="宋体"/>
                <w:b/>
                <w:szCs w:val="21"/>
              </w:rPr>
              <w:t>毕业要求</w:t>
            </w:r>
            <w:r>
              <w:rPr>
                <w:rFonts w:eastAsia="宋体"/>
                <w:b/>
                <w:szCs w:val="21"/>
              </w:rPr>
              <w:t>9</w:t>
            </w:r>
            <w:r>
              <w:rPr>
                <w:rFonts w:hAnsi="宋体" w:eastAsia="宋体"/>
                <w:b/>
                <w:szCs w:val="21"/>
              </w:rPr>
              <w:t>：</w:t>
            </w:r>
            <w:r>
              <w:rPr>
                <w:rFonts w:hAnsi="宋体" w:eastAsia="宋体"/>
                <w:szCs w:val="21"/>
              </w:rPr>
              <w:t>具有较强的学习、表达、交流和协调能力及团队合作精神；初步具备自主学习、自我发展的能力，能够适应科学和经济社会发展</w:t>
            </w:r>
          </w:p>
        </w:tc>
        <w:tc>
          <w:tcPr>
            <w:tcW w:w="1830" w:type="dxa"/>
            <w:vAlign w:val="center"/>
          </w:tcPr>
          <w:p>
            <w:pPr>
              <w:tabs>
                <w:tab w:val="left" w:pos="747"/>
              </w:tabs>
              <w:adjustRightInd w:val="0"/>
              <w:snapToGrid w:val="0"/>
              <w:rPr>
                <w:rFonts w:eastAsia="仿宋_GB2312"/>
                <w:szCs w:val="21"/>
              </w:rPr>
            </w:pPr>
            <w:r>
              <w:rPr>
                <w:szCs w:val="21"/>
              </w:rPr>
              <w:t>9-1具有较强的学习、表达、交流和协调能力及团队合作精神</w:t>
            </w:r>
          </w:p>
        </w:tc>
        <w:tc>
          <w:tcPr>
            <w:tcW w:w="3828" w:type="dxa"/>
            <w:vAlign w:val="center"/>
          </w:tcPr>
          <w:p>
            <w:pPr>
              <w:rPr>
                <w:rFonts w:eastAsia="宋体"/>
                <w:szCs w:val="21"/>
              </w:rPr>
            </w:pPr>
            <w:r>
              <w:rPr>
                <w:rFonts w:hAnsi="宋体" w:eastAsia="宋体"/>
                <w:szCs w:val="21"/>
              </w:rPr>
              <w:t>军事训练等通识实践、大学生心理健康教育、集体实践类活动（</w:t>
            </w:r>
            <w:r>
              <w:rPr>
                <w:rFonts w:eastAsia="宋体"/>
                <w:szCs w:val="21"/>
              </w:rPr>
              <w:t>专业创新创业综合实践、</w:t>
            </w:r>
            <w:r>
              <w:rPr>
                <w:rFonts w:hAnsi="宋体" w:eastAsia="宋体"/>
                <w:color w:val="000000"/>
                <w:szCs w:val="21"/>
              </w:rPr>
              <w:t>食品</w:t>
            </w:r>
            <w:r>
              <w:rPr>
                <w:rFonts w:eastAsia="宋体"/>
                <w:color w:val="000000"/>
                <w:szCs w:val="21"/>
              </w:rPr>
              <w:t>加工</w:t>
            </w:r>
            <w:r>
              <w:rPr>
                <w:rFonts w:hAnsi="宋体" w:eastAsia="宋体"/>
                <w:color w:val="000000"/>
                <w:szCs w:val="21"/>
              </w:rPr>
              <w:t>综合训练、</w:t>
            </w:r>
            <w:r>
              <w:rPr>
                <w:rFonts w:ascii="宋体" w:hAnsi="宋体"/>
                <w:szCs w:val="21"/>
              </w:rPr>
              <w:t>食品专业综合实习等</w:t>
            </w:r>
            <w:r>
              <w:rPr>
                <w:rFonts w:hAnsi="宋体" w:eastAsia="宋体"/>
                <w:szCs w:val="21"/>
              </w:rPr>
              <w:t>）、毕业论文（设计）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62" w:type="dxa"/>
            <w:vMerge w:val="continue"/>
          </w:tcPr>
          <w:p>
            <w:pPr>
              <w:spacing w:line="380" w:lineRule="exact"/>
              <w:rPr>
                <w:kern w:val="0"/>
                <w:szCs w:val="20"/>
              </w:rPr>
            </w:pPr>
          </w:p>
        </w:tc>
        <w:tc>
          <w:tcPr>
            <w:tcW w:w="2370" w:type="dxa"/>
            <w:vMerge w:val="continue"/>
            <w:vAlign w:val="center"/>
          </w:tcPr>
          <w:p>
            <w:pPr>
              <w:rPr>
                <w:rFonts w:eastAsia="仿宋_GB2312"/>
                <w:b/>
                <w:bCs/>
                <w:szCs w:val="21"/>
              </w:rPr>
            </w:pPr>
          </w:p>
        </w:tc>
        <w:tc>
          <w:tcPr>
            <w:tcW w:w="1830" w:type="dxa"/>
            <w:vAlign w:val="center"/>
          </w:tcPr>
          <w:p>
            <w:pPr>
              <w:tabs>
                <w:tab w:val="left" w:pos="747"/>
              </w:tabs>
              <w:adjustRightInd w:val="0"/>
              <w:snapToGrid w:val="0"/>
              <w:rPr>
                <w:szCs w:val="21"/>
              </w:rPr>
            </w:pPr>
            <w:r>
              <w:rPr>
                <w:szCs w:val="21"/>
              </w:rPr>
              <w:t>9-2初步具备自主学习、自我发展的能力</w:t>
            </w:r>
          </w:p>
        </w:tc>
        <w:tc>
          <w:tcPr>
            <w:tcW w:w="3828" w:type="dxa"/>
            <w:vAlign w:val="center"/>
          </w:tcPr>
          <w:p>
            <w:pPr>
              <w:rPr>
                <w:rFonts w:eastAsia="仿宋_GB2312"/>
                <w:szCs w:val="21"/>
              </w:rPr>
            </w:pPr>
            <w:r>
              <w:rPr>
                <w:szCs w:val="21"/>
              </w:rPr>
              <w:t>科研方法与论文写作，大学生职业发展与就业指导</w:t>
            </w:r>
            <w:r>
              <w:rPr>
                <w:rFonts w:eastAsia="宋体"/>
                <w:szCs w:val="21"/>
              </w:rPr>
              <w:t>、职业规划教育、毕业教育</w:t>
            </w:r>
            <w:r>
              <w:rPr>
                <w:rFonts w:hint="eastAsia" w:eastAsia="宋体"/>
                <w:szCs w:val="21"/>
              </w:rPr>
              <w:t>、</w:t>
            </w:r>
            <w:r>
              <w:rPr>
                <w:rFonts w:hAnsi="宋体" w:eastAsia="宋体"/>
                <w:szCs w:val="21"/>
              </w:rPr>
              <w:t>毕业论文（设计）</w:t>
            </w:r>
          </w:p>
        </w:tc>
      </w:tr>
    </w:tbl>
    <w:p>
      <w:pPr>
        <w:spacing w:line="360" w:lineRule="exact"/>
        <w:ind w:firstLine="562" w:firstLineChars="200"/>
        <w:rPr>
          <w:rFonts w:ascii="仿宋_GB2312" w:eastAsia="仿宋_GB2312" w:cs="仿宋_GB2312"/>
          <w:b/>
          <w:bCs/>
          <w:sz w:val="28"/>
          <w:szCs w:val="28"/>
        </w:rPr>
      </w:pPr>
    </w:p>
    <w:p>
      <w:pPr>
        <w:pStyle w:val="4"/>
        <w:spacing w:line="460" w:lineRule="exact"/>
        <w:ind w:firstLine="422" w:firstLineChars="200"/>
        <w:rPr>
          <w:rFonts w:asciiTheme="minorEastAsia" w:hAnsiTheme="minorEastAsia"/>
          <w:kern w:val="2"/>
          <w:sz w:val="21"/>
          <w:szCs w:val="21"/>
        </w:rPr>
      </w:pPr>
      <w:r>
        <w:rPr>
          <w:rFonts w:hint="eastAsia" w:asciiTheme="minorEastAsia" w:hAnsiTheme="minorEastAsia"/>
          <w:b/>
          <w:sz w:val="21"/>
          <w:szCs w:val="21"/>
        </w:rPr>
        <w:t>四、主干学科：</w:t>
      </w:r>
      <w:r>
        <w:rPr>
          <w:rFonts w:hint="eastAsia" w:asciiTheme="minorEastAsia" w:hAnsiTheme="minorEastAsia"/>
          <w:kern w:val="2"/>
          <w:sz w:val="21"/>
          <w:szCs w:val="21"/>
        </w:rPr>
        <w:t>食品科学与工程</w:t>
      </w:r>
    </w:p>
    <w:p>
      <w:pPr>
        <w:pStyle w:val="4"/>
        <w:spacing w:line="460" w:lineRule="exact"/>
        <w:ind w:firstLine="422" w:firstLineChars="200"/>
        <w:rPr>
          <w:rFonts w:cs="宋体" w:asciiTheme="minorEastAsia" w:hAnsiTheme="minorEastAsia"/>
          <w:sz w:val="21"/>
          <w:szCs w:val="21"/>
        </w:rPr>
      </w:pPr>
      <w:r>
        <w:rPr>
          <w:rFonts w:hint="eastAsia" w:asciiTheme="minorEastAsia" w:hAnsiTheme="minorEastAsia"/>
          <w:b/>
          <w:kern w:val="2"/>
          <w:sz w:val="21"/>
          <w:szCs w:val="21"/>
        </w:rPr>
        <w:t>五、专业核心课程：</w:t>
      </w:r>
      <w:r>
        <w:rPr>
          <w:rFonts w:hint="eastAsia" w:cs="宋体" w:asciiTheme="minorEastAsia" w:hAnsiTheme="minorEastAsia"/>
          <w:sz w:val="21"/>
          <w:szCs w:val="21"/>
        </w:rPr>
        <w:t>食品化学、食品微生物学、食品分析、食品保藏原理、食品工程原理、食品营养学、食品安全学、食品工艺学、食品加工机械设备、食品工厂设计与环境保护、水产食品加工学。</w:t>
      </w:r>
    </w:p>
    <w:p>
      <w:pPr>
        <w:pStyle w:val="4"/>
        <w:spacing w:line="460" w:lineRule="exact"/>
        <w:ind w:firstLine="422" w:firstLineChars="200"/>
        <w:rPr>
          <w:rFonts w:asciiTheme="minorEastAsia" w:hAnsiTheme="minorEastAsia"/>
          <w:kern w:val="2"/>
          <w:sz w:val="21"/>
          <w:szCs w:val="21"/>
        </w:rPr>
      </w:pPr>
      <w:r>
        <w:rPr>
          <w:rFonts w:hint="eastAsia" w:asciiTheme="minorEastAsia" w:hAnsiTheme="minorEastAsia"/>
          <w:b/>
          <w:kern w:val="2"/>
          <w:sz w:val="21"/>
          <w:szCs w:val="21"/>
        </w:rPr>
        <w:t>六、主要实践性教学环节：</w:t>
      </w:r>
      <w:r>
        <w:rPr>
          <w:rFonts w:hint="eastAsia" w:asciiTheme="minorEastAsia" w:hAnsiTheme="minorEastAsia"/>
          <w:kern w:val="2"/>
          <w:sz w:val="21"/>
          <w:szCs w:val="21"/>
        </w:rPr>
        <w:t>食品专业认识实习、金工实习、机械设计制图课程设计、食品工程原理课程设计、食品加工综合训练、食品工厂设计与环境保护课程设计、食品专业综合实习、毕业论文（设计）、专业创新创业综合实践。</w:t>
      </w:r>
    </w:p>
    <w:p>
      <w:pPr>
        <w:pStyle w:val="4"/>
        <w:spacing w:line="460" w:lineRule="exact"/>
        <w:ind w:firstLine="422" w:firstLineChars="200"/>
        <w:rPr>
          <w:rFonts w:asciiTheme="minorEastAsia" w:hAnsiTheme="minorEastAsia"/>
          <w:sz w:val="21"/>
          <w:szCs w:val="21"/>
        </w:rPr>
      </w:pPr>
      <w:r>
        <w:rPr>
          <w:rFonts w:hint="eastAsia" w:asciiTheme="minorEastAsia" w:hAnsiTheme="minorEastAsia"/>
          <w:b/>
          <w:sz w:val="21"/>
          <w:szCs w:val="21"/>
        </w:rPr>
        <w:t>七、主要专业实验：</w:t>
      </w:r>
      <w:r>
        <w:rPr>
          <w:rFonts w:hint="eastAsia" w:asciiTheme="minorEastAsia" w:hAnsiTheme="minorEastAsia"/>
          <w:sz w:val="21"/>
          <w:szCs w:val="21"/>
        </w:rPr>
        <w:t>食品微生物学实验、食品工程原理实验、食品分析实验、食品工艺学实验、食品化学与营养学实验、仪器分析实验、食品感官检验。</w:t>
      </w:r>
    </w:p>
    <w:p>
      <w:pPr>
        <w:pStyle w:val="4"/>
        <w:spacing w:line="460" w:lineRule="exact"/>
        <w:ind w:firstLine="422" w:firstLineChars="200"/>
        <w:rPr>
          <w:rFonts w:asciiTheme="minorEastAsia" w:hAnsiTheme="minorEastAsia"/>
          <w:b/>
          <w:sz w:val="21"/>
          <w:szCs w:val="21"/>
        </w:rPr>
      </w:pPr>
      <w:r>
        <w:rPr>
          <w:rFonts w:hint="eastAsia" w:asciiTheme="minorEastAsia" w:hAnsiTheme="minorEastAsia"/>
          <w:b/>
          <w:sz w:val="21"/>
          <w:szCs w:val="21"/>
        </w:rPr>
        <w:t>八、教学计划安排</w:t>
      </w:r>
    </w:p>
    <w:p>
      <w:pPr>
        <w:pStyle w:val="4"/>
        <w:spacing w:line="460" w:lineRule="exact"/>
        <w:ind w:firstLine="420" w:firstLineChars="200"/>
        <w:rPr>
          <w:rFonts w:asciiTheme="minorEastAsia" w:hAnsiTheme="minorEastAsia"/>
          <w:sz w:val="21"/>
          <w:szCs w:val="21"/>
        </w:rPr>
      </w:pPr>
      <w:r>
        <w:rPr>
          <w:rFonts w:hint="eastAsia" w:asciiTheme="minorEastAsia" w:hAnsiTheme="minorEastAsia"/>
          <w:sz w:val="21"/>
          <w:szCs w:val="21"/>
        </w:rPr>
        <w:t>1．教学日历：(见附表一)</w:t>
      </w:r>
    </w:p>
    <w:p>
      <w:pPr>
        <w:pStyle w:val="4"/>
        <w:spacing w:line="460" w:lineRule="exact"/>
        <w:ind w:firstLine="420" w:firstLineChars="200"/>
        <w:rPr>
          <w:rFonts w:asciiTheme="minorEastAsia" w:hAnsiTheme="minorEastAsia"/>
          <w:sz w:val="21"/>
          <w:szCs w:val="21"/>
        </w:rPr>
      </w:pPr>
      <w:r>
        <w:rPr>
          <w:rFonts w:hint="eastAsia" w:asciiTheme="minorEastAsia" w:hAnsiTheme="minorEastAsia"/>
          <w:sz w:val="21"/>
          <w:szCs w:val="21"/>
        </w:rPr>
        <w:t>2．各学年教学活动时间安排：(见附表二)</w:t>
      </w:r>
    </w:p>
    <w:p>
      <w:pPr>
        <w:pStyle w:val="4"/>
        <w:spacing w:line="460" w:lineRule="exact"/>
        <w:ind w:firstLine="420" w:firstLineChars="200"/>
        <w:rPr>
          <w:rFonts w:asciiTheme="minorEastAsia" w:hAnsiTheme="minorEastAsia"/>
          <w:sz w:val="21"/>
          <w:szCs w:val="21"/>
        </w:rPr>
      </w:pPr>
      <w:r>
        <w:rPr>
          <w:rFonts w:hint="eastAsia" w:asciiTheme="minorEastAsia" w:hAnsiTheme="minorEastAsia"/>
          <w:sz w:val="21"/>
          <w:szCs w:val="21"/>
        </w:rPr>
        <w:t>3．课程设置和安排：(见附表三、附表四)</w:t>
      </w:r>
    </w:p>
    <w:p>
      <w:pPr>
        <w:pStyle w:val="4"/>
        <w:spacing w:line="460" w:lineRule="exact"/>
        <w:ind w:firstLine="420" w:firstLineChars="200"/>
        <w:rPr>
          <w:rFonts w:asciiTheme="minorEastAsia" w:hAnsiTheme="minorEastAsia"/>
          <w:sz w:val="21"/>
          <w:szCs w:val="21"/>
        </w:rPr>
      </w:pPr>
      <w:r>
        <w:rPr>
          <w:rFonts w:hint="eastAsia" w:asciiTheme="minorEastAsia" w:hAnsiTheme="minorEastAsia"/>
          <w:sz w:val="21"/>
          <w:szCs w:val="21"/>
        </w:rPr>
        <w:t>4．综合实践性教学环节安排： (见附表五)</w:t>
      </w:r>
    </w:p>
    <w:p>
      <w:pPr>
        <w:pStyle w:val="4"/>
        <w:spacing w:line="460" w:lineRule="exact"/>
        <w:ind w:firstLine="422" w:firstLineChars="200"/>
        <w:rPr>
          <w:rFonts w:asciiTheme="minorEastAsia" w:hAnsiTheme="minorEastAsia"/>
          <w:sz w:val="21"/>
          <w:szCs w:val="21"/>
        </w:rPr>
      </w:pPr>
      <w:r>
        <w:rPr>
          <w:rFonts w:hint="eastAsia" w:asciiTheme="minorEastAsia" w:hAnsiTheme="minorEastAsia"/>
          <w:b/>
          <w:sz w:val="21"/>
          <w:szCs w:val="21"/>
        </w:rPr>
        <w:t>九、学制：</w:t>
      </w:r>
      <w:r>
        <w:rPr>
          <w:rFonts w:hint="eastAsia" w:asciiTheme="minorEastAsia" w:hAnsiTheme="minorEastAsia"/>
          <w:sz w:val="21"/>
          <w:szCs w:val="21"/>
        </w:rPr>
        <w:t>基本学制4年，</w:t>
      </w:r>
      <w:r>
        <w:rPr>
          <w:rFonts w:hint="eastAsia" w:cs="宋体" w:asciiTheme="minorEastAsia" w:hAnsiTheme="minorEastAsia"/>
          <w:sz w:val="21"/>
          <w:szCs w:val="21"/>
        </w:rPr>
        <w:t>实行弹性修业年限，</w:t>
      </w:r>
      <w:r>
        <w:rPr>
          <w:rFonts w:hint="eastAsia" w:asciiTheme="minorEastAsia" w:hAnsiTheme="minorEastAsia"/>
          <w:sz w:val="21"/>
          <w:szCs w:val="21"/>
        </w:rPr>
        <w:t>学习期限3-8年。</w:t>
      </w:r>
    </w:p>
    <w:p>
      <w:pPr>
        <w:pStyle w:val="4"/>
        <w:spacing w:line="460" w:lineRule="exact"/>
        <w:ind w:firstLine="422" w:firstLineChars="200"/>
        <w:rPr>
          <w:rFonts w:asciiTheme="minorEastAsia" w:hAnsiTheme="minorEastAsia"/>
          <w:b/>
          <w:sz w:val="21"/>
          <w:szCs w:val="21"/>
        </w:rPr>
      </w:pPr>
      <w:r>
        <w:rPr>
          <w:rFonts w:hint="eastAsia" w:asciiTheme="minorEastAsia" w:hAnsiTheme="minorEastAsia"/>
          <w:b/>
          <w:sz w:val="21"/>
          <w:szCs w:val="21"/>
        </w:rPr>
        <w:t>十、毕业及授予学士学位学分要求</w:t>
      </w:r>
    </w:p>
    <w:p>
      <w:pPr>
        <w:pStyle w:val="4"/>
        <w:spacing w:line="460" w:lineRule="exact"/>
        <w:ind w:firstLine="420" w:firstLineChars="200"/>
        <w:rPr>
          <w:rFonts w:asciiTheme="minorEastAsia" w:hAnsiTheme="minorEastAsia"/>
          <w:bCs/>
          <w:sz w:val="21"/>
          <w:szCs w:val="21"/>
        </w:rPr>
      </w:pPr>
      <w:r>
        <w:rPr>
          <w:rFonts w:hint="eastAsia" w:asciiTheme="minorEastAsia" w:hAnsiTheme="minorEastAsia"/>
          <w:sz w:val="21"/>
          <w:szCs w:val="21"/>
        </w:rPr>
        <w:t>总学分：160。按规定修读完培养方案各模块课程，并获得相应学分，其中，通识教育核心课程、跨学科基础课程、专业教育核心课程和学科专业拓展课需按专业的指定要求修读。</w:t>
      </w:r>
      <w:r>
        <w:rPr>
          <w:rFonts w:hint="eastAsia" w:asciiTheme="minorEastAsia" w:hAnsiTheme="minorEastAsia"/>
          <w:bCs/>
          <w:sz w:val="21"/>
          <w:szCs w:val="21"/>
        </w:rPr>
        <w:t>达到</w:t>
      </w:r>
      <w:r>
        <w:rPr>
          <w:rFonts w:asciiTheme="minorEastAsia" w:hAnsiTheme="minorEastAsia"/>
          <w:bCs/>
          <w:sz w:val="21"/>
          <w:szCs w:val="21"/>
        </w:rPr>
        <w:t>学士学位</w:t>
      </w:r>
      <w:r>
        <w:rPr>
          <w:rFonts w:hint="eastAsia" w:asciiTheme="minorEastAsia" w:hAnsiTheme="minorEastAsia"/>
          <w:bCs/>
          <w:sz w:val="21"/>
          <w:szCs w:val="21"/>
        </w:rPr>
        <w:t>要求的全学程平均学分绩点2.0及以上。</w:t>
      </w:r>
    </w:p>
    <w:p>
      <w:pPr>
        <w:spacing w:line="460" w:lineRule="exact"/>
        <w:ind w:firstLine="420" w:firstLineChars="200"/>
        <w:rPr>
          <w:rFonts w:hint="eastAsia" w:asciiTheme="minorEastAsia" w:hAnsiTheme="minorEastAsia"/>
          <w:kern w:val="0"/>
          <w:szCs w:val="21"/>
        </w:rPr>
      </w:pPr>
    </w:p>
    <w:p>
      <w:pPr>
        <w:spacing w:line="460" w:lineRule="exact"/>
        <w:ind w:firstLine="420" w:firstLineChars="200"/>
        <w:rPr>
          <w:rFonts w:hint="eastAsia" w:asciiTheme="minorEastAsia" w:hAnsiTheme="minorEastAsia"/>
          <w:kern w:val="0"/>
          <w:szCs w:val="21"/>
        </w:rPr>
      </w:pPr>
    </w:p>
    <w:p>
      <w:pPr>
        <w:spacing w:line="460" w:lineRule="exact"/>
        <w:ind w:firstLine="420" w:firstLineChars="200"/>
        <w:rPr>
          <w:rFonts w:asciiTheme="minorEastAsia" w:hAnsiTheme="minorEastAsia"/>
          <w:kern w:val="0"/>
          <w:szCs w:val="21"/>
        </w:rPr>
      </w:pPr>
      <w:r>
        <w:rPr>
          <w:rFonts w:hint="eastAsia" w:asciiTheme="minorEastAsia" w:hAnsiTheme="minorEastAsia"/>
          <w:kern w:val="0"/>
          <w:szCs w:val="21"/>
        </w:rPr>
        <w:t>学分与学时分配比例见下表：</w:t>
      </w:r>
    </w:p>
    <w:tbl>
      <w:tblPr>
        <w:tblStyle w:val="13"/>
        <w:tblW w:w="876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36"/>
        <w:gridCol w:w="1944"/>
        <w:gridCol w:w="52"/>
        <w:gridCol w:w="837"/>
        <w:gridCol w:w="1012"/>
        <w:gridCol w:w="1402"/>
        <w:gridCol w:w="1072"/>
        <w:gridCol w:w="181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82" w:hRule="atLeast"/>
          <w:jc w:val="center"/>
        </w:trPr>
        <w:tc>
          <w:tcPr>
            <w:tcW w:w="3469"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012"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402"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72"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814"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8" w:hRule="atLeast"/>
          <w:jc w:val="center"/>
        </w:trPr>
        <w:tc>
          <w:tcPr>
            <w:tcW w:w="636"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仿宋_GB2312"/>
                <w:szCs w:val="21"/>
              </w:rPr>
            </w:pPr>
            <w:r>
              <w:rPr>
                <w:rFonts w:hint="eastAsia" w:eastAsia="仿宋_GB2312"/>
                <w:szCs w:val="21"/>
              </w:rPr>
              <w:t>学</w:t>
            </w:r>
          </w:p>
          <w:p>
            <w:pPr>
              <w:spacing w:line="240" w:lineRule="exact"/>
              <w:jc w:val="center"/>
              <w:rPr>
                <w:rFonts w:eastAsia="仿宋_GB2312"/>
                <w:szCs w:val="21"/>
              </w:rPr>
            </w:pPr>
            <w:r>
              <w:rPr>
                <w:rFonts w:hint="eastAsia" w:eastAsia="仿宋_GB2312"/>
                <w:szCs w:val="21"/>
              </w:rPr>
              <w:t>（含</w:t>
            </w:r>
          </w:p>
          <w:p>
            <w:pPr>
              <w:spacing w:line="240" w:lineRule="exact"/>
              <w:jc w:val="center"/>
              <w:rPr>
                <w:rFonts w:eastAsia="仿宋_GB2312"/>
                <w:szCs w:val="21"/>
              </w:rPr>
            </w:pPr>
            <w:r>
              <w:rPr>
                <w:rFonts w:hint="eastAsia" w:eastAsia="仿宋_GB2312"/>
                <w:szCs w:val="21"/>
              </w:rPr>
              <w:t>实</w:t>
            </w:r>
          </w:p>
          <w:p>
            <w:pPr>
              <w:spacing w:line="240" w:lineRule="exact"/>
              <w:jc w:val="center"/>
              <w:rPr>
                <w:rFonts w:eastAsia="仿宋_GB2312"/>
                <w:szCs w:val="21"/>
              </w:rPr>
            </w:pPr>
            <w:r>
              <w:rPr>
                <w:rFonts w:hint="eastAsia" w:eastAsia="仿宋_GB2312"/>
                <w:szCs w:val="21"/>
              </w:rPr>
              <w:t>验）</w:t>
            </w:r>
          </w:p>
        </w:tc>
        <w:tc>
          <w:tcPr>
            <w:tcW w:w="1996" w:type="dxa"/>
            <w:gridSpan w:val="2"/>
            <w:tcBorders>
              <w:top w:val="single" w:color="auto" w:sz="6" w:space="0"/>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83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1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44</w:t>
            </w:r>
          </w:p>
        </w:tc>
        <w:tc>
          <w:tcPr>
            <w:tcW w:w="140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27.5</w:t>
            </w:r>
          </w:p>
        </w:tc>
        <w:tc>
          <w:tcPr>
            <w:tcW w:w="107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rPr>
              <w:t>814</w:t>
            </w:r>
          </w:p>
        </w:tc>
        <w:tc>
          <w:tcPr>
            <w:tcW w:w="1814" w:type="dxa"/>
            <w:tcBorders>
              <w:top w:val="single" w:color="auto" w:sz="6" w:space="0"/>
              <w:left w:val="single" w:color="auto" w:sz="6" w:space="0"/>
              <w:bottom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41" w:hRule="atLeast"/>
          <w:jc w:val="center"/>
        </w:trPr>
        <w:tc>
          <w:tcPr>
            <w:tcW w:w="63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996" w:type="dxa"/>
            <w:gridSpan w:val="2"/>
            <w:tcBorders>
              <w:top w:val="single" w:color="auto" w:sz="6" w:space="0"/>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837"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12" w:type="dxa"/>
            <w:tcBorders>
              <w:top w:val="single" w:color="auto" w:sz="6" w:space="0"/>
              <w:left w:val="single" w:color="auto" w:sz="6" w:space="0"/>
              <w:bottom w:val="nil"/>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27.5</w:t>
            </w:r>
          </w:p>
        </w:tc>
        <w:tc>
          <w:tcPr>
            <w:tcW w:w="1402" w:type="dxa"/>
            <w:tcBorders>
              <w:top w:val="single" w:color="auto" w:sz="6" w:space="0"/>
              <w:left w:val="single" w:color="auto" w:sz="6" w:space="0"/>
              <w:bottom w:val="nil"/>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17.2</w:t>
            </w:r>
          </w:p>
        </w:tc>
        <w:tc>
          <w:tcPr>
            <w:tcW w:w="1072" w:type="dxa"/>
            <w:tcBorders>
              <w:top w:val="single" w:color="auto" w:sz="6" w:space="0"/>
              <w:left w:val="single" w:color="auto" w:sz="6" w:space="0"/>
              <w:bottom w:val="nil"/>
              <w:right w:val="single" w:color="auto" w:sz="6" w:space="0"/>
            </w:tcBorders>
            <w:vAlign w:val="center"/>
          </w:tcPr>
          <w:p>
            <w:pPr>
              <w:jc w:val="center"/>
              <w:rPr>
                <w:rFonts w:ascii="仿宋" w:hAnsi="仿宋" w:eastAsia="仿宋" w:cs="仿宋"/>
                <w:szCs w:val="21"/>
              </w:rPr>
            </w:pPr>
            <w:r>
              <w:rPr>
                <w:rFonts w:hint="eastAsia" w:ascii="仿宋" w:hAnsi="仿宋" w:eastAsia="仿宋" w:cs="仿宋"/>
              </w:rPr>
              <w:t>472</w:t>
            </w:r>
          </w:p>
        </w:tc>
        <w:tc>
          <w:tcPr>
            <w:tcW w:w="1814" w:type="dxa"/>
            <w:tcBorders>
              <w:top w:val="single" w:color="auto" w:sz="6" w:space="0"/>
              <w:left w:val="single" w:color="auto" w:sz="6" w:space="0"/>
              <w:bottom w:val="nil"/>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155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2" w:hRule="atLeast"/>
          <w:jc w:val="center"/>
        </w:trPr>
        <w:tc>
          <w:tcPr>
            <w:tcW w:w="63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996"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837"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12" w:type="dxa"/>
            <w:tcBorders>
              <w:top w:val="single" w:color="auto" w:sz="6" w:space="0"/>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34.5</w:t>
            </w:r>
          </w:p>
        </w:tc>
        <w:tc>
          <w:tcPr>
            <w:tcW w:w="1402" w:type="dxa"/>
            <w:tcBorders>
              <w:top w:val="single" w:color="auto" w:sz="6" w:space="0"/>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21.5</w:t>
            </w:r>
          </w:p>
        </w:tc>
        <w:tc>
          <w:tcPr>
            <w:tcW w:w="1072" w:type="dxa"/>
            <w:tcBorders>
              <w:top w:val="single" w:color="auto" w:sz="6" w:space="0"/>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rPr>
              <w:t>576</w:t>
            </w:r>
          </w:p>
        </w:tc>
        <w:tc>
          <w:tcPr>
            <w:tcW w:w="1814" w:type="dxa"/>
            <w:tcBorders>
              <w:top w:val="single" w:color="auto" w:sz="6" w:space="0"/>
              <w:left w:val="single" w:color="auto" w:sz="6" w:space="0"/>
              <w:right w:val="single" w:color="auto" w:sz="8" w:space="0"/>
            </w:tcBorders>
            <w:vAlign w:val="center"/>
          </w:tcPr>
          <w:p>
            <w:pPr>
              <w:jc w:val="center"/>
              <w:rPr>
                <w:rFonts w:ascii="仿宋" w:hAnsi="仿宋" w:eastAsia="仿宋" w:cs="仿宋"/>
                <w:szCs w:val="21"/>
              </w:rPr>
            </w:pPr>
            <w:r>
              <w:rPr>
                <w:rFonts w:hint="eastAsia" w:ascii="仿宋" w:hAnsi="仿宋" w:eastAsia="仿宋" w:cs="仿宋"/>
                <w:szCs w:val="21"/>
              </w:rPr>
              <w:t>142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0" w:hRule="atLeast"/>
          <w:jc w:val="center"/>
        </w:trPr>
        <w:tc>
          <w:tcPr>
            <w:tcW w:w="63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996"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837"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1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12</w:t>
            </w:r>
          </w:p>
        </w:tc>
        <w:tc>
          <w:tcPr>
            <w:tcW w:w="140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7.5</w:t>
            </w:r>
          </w:p>
        </w:tc>
        <w:tc>
          <w:tcPr>
            <w:tcW w:w="107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192</w:t>
            </w:r>
          </w:p>
        </w:tc>
        <w:tc>
          <w:tcPr>
            <w:tcW w:w="1814" w:type="dxa"/>
            <w:tcBorders>
              <w:left w:val="single" w:color="auto" w:sz="6" w:space="0"/>
              <w:bottom w:val="single" w:color="auto" w:sz="6" w:space="0"/>
              <w:right w:val="single" w:color="auto" w:sz="8" w:space="0"/>
            </w:tcBorders>
            <w:vAlign w:val="center"/>
          </w:tcPr>
          <w:p>
            <w:pPr>
              <w:spacing w:line="240" w:lineRule="atLeast"/>
              <w:jc w:val="center"/>
              <w:rPr>
                <w:rFonts w:ascii="仿宋" w:hAnsi="仿宋" w:eastAsia="仿宋" w:cs="仿宋"/>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0" w:hRule="atLeast"/>
          <w:jc w:val="center"/>
        </w:trPr>
        <w:tc>
          <w:tcPr>
            <w:tcW w:w="63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996"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837"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1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20</w:t>
            </w:r>
          </w:p>
        </w:tc>
        <w:tc>
          <w:tcPr>
            <w:tcW w:w="140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12.5</w:t>
            </w:r>
          </w:p>
        </w:tc>
        <w:tc>
          <w:tcPr>
            <w:tcW w:w="1072" w:type="dxa"/>
            <w:tcBorders>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rPr>
              <w:t>320</w:t>
            </w:r>
          </w:p>
        </w:tc>
        <w:tc>
          <w:tcPr>
            <w:tcW w:w="1814" w:type="dxa"/>
            <w:tcBorders>
              <w:left w:val="single" w:color="auto" w:sz="6" w:space="0"/>
              <w:bottom w:val="single" w:color="auto" w:sz="6" w:space="0"/>
              <w:right w:val="single" w:color="auto" w:sz="8" w:space="0"/>
            </w:tcBorders>
            <w:vAlign w:val="center"/>
          </w:tcPr>
          <w:p>
            <w:pPr>
              <w:spacing w:line="240" w:lineRule="atLeast"/>
              <w:jc w:val="center"/>
              <w:rPr>
                <w:rFonts w:ascii="仿宋" w:hAnsi="仿宋" w:eastAsia="仿宋" w:cs="仿宋"/>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636"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83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01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b/>
                <w:bCs/>
                <w:szCs w:val="21"/>
              </w:rPr>
            </w:pPr>
            <w:r>
              <w:rPr>
                <w:rFonts w:hint="eastAsia" w:ascii="仿宋" w:hAnsi="仿宋" w:eastAsia="仿宋" w:cs="仿宋"/>
                <w:b/>
                <w:bCs/>
                <w:szCs w:val="21"/>
              </w:rPr>
              <w:t>138</w:t>
            </w:r>
          </w:p>
        </w:tc>
        <w:tc>
          <w:tcPr>
            <w:tcW w:w="1402" w:type="dxa"/>
            <w:tcBorders>
              <w:top w:val="single" w:color="auto" w:sz="6" w:space="0"/>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b/>
                <w:bCs/>
                <w:szCs w:val="21"/>
              </w:rPr>
            </w:pPr>
            <w:r>
              <w:rPr>
                <w:rFonts w:hint="eastAsia" w:ascii="仿宋" w:hAnsi="仿宋" w:eastAsia="仿宋" w:cs="仿宋"/>
                <w:b/>
                <w:bCs/>
                <w:sz w:val="21"/>
                <w:szCs w:val="21"/>
              </w:rPr>
              <w:t>86.2</w:t>
            </w:r>
          </w:p>
        </w:tc>
        <w:tc>
          <w:tcPr>
            <w:tcW w:w="1072" w:type="dxa"/>
            <w:tcBorders>
              <w:top w:val="single" w:color="auto" w:sz="6" w:space="0"/>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b/>
                <w:bCs/>
                <w:sz w:val="21"/>
                <w:szCs w:val="21"/>
              </w:rPr>
            </w:pPr>
            <w:r>
              <w:rPr>
                <w:rFonts w:hint="eastAsia" w:ascii="仿宋" w:hAnsi="仿宋" w:eastAsia="仿宋" w:cs="仿宋"/>
                <w:b/>
                <w:bCs/>
                <w:sz w:val="21"/>
                <w:szCs w:val="21"/>
              </w:rPr>
              <w:t>2374</w:t>
            </w:r>
          </w:p>
        </w:tc>
        <w:tc>
          <w:tcPr>
            <w:tcW w:w="1814" w:type="dxa"/>
            <w:tcBorders>
              <w:top w:val="single" w:color="auto" w:sz="6" w:space="0"/>
              <w:left w:val="single" w:color="auto" w:sz="6" w:space="0"/>
              <w:bottom w:val="single" w:color="auto" w:sz="6" w:space="0"/>
              <w:right w:val="single" w:color="auto" w:sz="8" w:space="0"/>
            </w:tcBorders>
            <w:vAlign w:val="center"/>
          </w:tcPr>
          <w:p>
            <w:pPr>
              <w:jc w:val="center"/>
              <w:rPr>
                <w:rFonts w:ascii="仿宋" w:hAnsi="仿宋" w:eastAsia="仿宋" w:cs="仿宋"/>
                <w:b/>
                <w:bCs/>
                <w:szCs w:val="21"/>
              </w:rPr>
            </w:pPr>
            <w:r>
              <w:rPr>
                <w:rFonts w:hint="eastAsia" w:ascii="仿宋" w:hAnsi="仿宋" w:eastAsia="仿宋" w:cs="仿宋"/>
                <w:b/>
                <w:bCs/>
                <w:szCs w:val="21"/>
              </w:rPr>
              <w:t>433</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30" w:hRule="atLeast"/>
          <w:jc w:val="center"/>
        </w:trPr>
        <w:tc>
          <w:tcPr>
            <w:tcW w:w="636"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944"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889" w:type="dxa"/>
            <w:gridSpan w:val="2"/>
            <w:tcBorders>
              <w:top w:val="single" w:color="auto" w:sz="6" w:space="0"/>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01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4</w:t>
            </w:r>
          </w:p>
        </w:tc>
        <w:tc>
          <w:tcPr>
            <w:tcW w:w="1402" w:type="dxa"/>
            <w:tcBorders>
              <w:top w:val="single" w:color="auto" w:sz="6" w:space="0"/>
              <w:left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szCs w:val="21"/>
              </w:rPr>
            </w:pPr>
            <w:r>
              <w:rPr>
                <w:rFonts w:hint="eastAsia" w:ascii="仿宋" w:hAnsi="仿宋" w:eastAsia="仿宋" w:cs="仿宋"/>
                <w:sz w:val="21"/>
                <w:szCs w:val="21"/>
              </w:rPr>
              <w:t>2.5</w:t>
            </w:r>
          </w:p>
        </w:tc>
        <w:tc>
          <w:tcPr>
            <w:tcW w:w="1072" w:type="dxa"/>
            <w:tcBorders>
              <w:top w:val="single" w:color="auto" w:sz="6" w:space="0"/>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rPr>
              <w:t>11周</w:t>
            </w:r>
          </w:p>
        </w:tc>
        <w:tc>
          <w:tcPr>
            <w:tcW w:w="1814" w:type="dxa"/>
            <w:tcBorders>
              <w:top w:val="single" w:color="auto" w:sz="6" w:space="0"/>
              <w:left w:val="single" w:color="auto" w:sz="6" w:space="0"/>
              <w:right w:val="single" w:color="auto" w:sz="8" w:space="0"/>
            </w:tcBorders>
            <w:vAlign w:val="center"/>
          </w:tcPr>
          <w:p>
            <w:pPr>
              <w:pStyle w:val="8"/>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30" w:hRule="atLeast"/>
          <w:jc w:val="center"/>
        </w:trPr>
        <w:tc>
          <w:tcPr>
            <w:tcW w:w="636"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944"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889" w:type="dxa"/>
            <w:gridSpan w:val="2"/>
            <w:tcBorders>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01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szCs w:val="21"/>
              </w:rPr>
              <w:t>18</w:t>
            </w:r>
          </w:p>
        </w:tc>
        <w:tc>
          <w:tcPr>
            <w:tcW w:w="1402" w:type="dxa"/>
            <w:tcBorders>
              <w:left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szCs w:val="21"/>
              </w:rPr>
            </w:pPr>
            <w:r>
              <w:rPr>
                <w:rFonts w:hint="eastAsia" w:ascii="仿宋" w:hAnsi="仿宋" w:eastAsia="仿宋" w:cs="仿宋"/>
                <w:sz w:val="21"/>
                <w:szCs w:val="21"/>
              </w:rPr>
              <w:t>11.3</w:t>
            </w:r>
          </w:p>
        </w:tc>
        <w:tc>
          <w:tcPr>
            <w:tcW w:w="1072" w:type="dxa"/>
            <w:tcBorders>
              <w:left w:val="single" w:color="auto" w:sz="6" w:space="0"/>
              <w:right w:val="single" w:color="auto" w:sz="6" w:space="0"/>
            </w:tcBorders>
            <w:vAlign w:val="center"/>
          </w:tcPr>
          <w:p>
            <w:pPr>
              <w:jc w:val="center"/>
              <w:rPr>
                <w:rFonts w:ascii="仿宋" w:hAnsi="仿宋" w:eastAsia="仿宋" w:cs="仿宋"/>
                <w:szCs w:val="21"/>
              </w:rPr>
            </w:pPr>
            <w:r>
              <w:rPr>
                <w:rFonts w:hint="eastAsia" w:ascii="仿宋" w:hAnsi="仿宋" w:eastAsia="仿宋" w:cs="仿宋"/>
              </w:rPr>
              <w:t>28周</w:t>
            </w:r>
          </w:p>
        </w:tc>
        <w:tc>
          <w:tcPr>
            <w:tcW w:w="1814" w:type="dxa"/>
            <w:tcBorders>
              <w:left w:val="single" w:color="auto" w:sz="6" w:space="0"/>
              <w:right w:val="single" w:color="auto" w:sz="8" w:space="0"/>
            </w:tcBorders>
            <w:vAlign w:val="center"/>
          </w:tcPr>
          <w:p>
            <w:pPr>
              <w:pStyle w:val="8"/>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30" w:hRule="atLeast"/>
          <w:jc w:val="center"/>
        </w:trPr>
        <w:tc>
          <w:tcPr>
            <w:tcW w:w="636" w:type="dxa"/>
            <w:vMerge w:val="continue"/>
            <w:tcBorders>
              <w:left w:val="single" w:color="auto" w:sz="8" w:space="0"/>
              <w:bottom w:val="single" w:color="auto" w:sz="6" w:space="0"/>
              <w:right w:val="single" w:color="auto" w:sz="4" w:space="0"/>
            </w:tcBorders>
            <w:vAlign w:val="center"/>
          </w:tcPr>
          <w:p>
            <w:pPr>
              <w:spacing w:line="240" w:lineRule="exact"/>
              <w:jc w:val="center"/>
              <w:rPr>
                <w:rFonts w:ascii="仿宋_GB2312" w:eastAsia="仿宋_GB2312"/>
                <w:szCs w:val="21"/>
              </w:rPr>
            </w:pPr>
          </w:p>
        </w:tc>
        <w:tc>
          <w:tcPr>
            <w:tcW w:w="2833"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012"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b/>
                <w:bCs/>
                <w:szCs w:val="21"/>
              </w:rPr>
            </w:pPr>
            <w:r>
              <w:rPr>
                <w:rFonts w:hint="eastAsia" w:ascii="仿宋" w:hAnsi="仿宋" w:eastAsia="仿宋" w:cs="仿宋"/>
                <w:b/>
                <w:bCs/>
                <w:szCs w:val="21"/>
              </w:rPr>
              <w:t>22</w:t>
            </w:r>
          </w:p>
        </w:tc>
        <w:tc>
          <w:tcPr>
            <w:tcW w:w="1402" w:type="dxa"/>
            <w:tcBorders>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b/>
                <w:bCs/>
                <w:szCs w:val="21"/>
              </w:rPr>
            </w:pPr>
            <w:r>
              <w:rPr>
                <w:rFonts w:hint="eastAsia" w:ascii="仿宋" w:hAnsi="仿宋" w:eastAsia="仿宋" w:cs="仿宋"/>
                <w:b/>
                <w:bCs/>
                <w:sz w:val="21"/>
                <w:szCs w:val="21"/>
              </w:rPr>
              <w:t>13.8</w:t>
            </w:r>
          </w:p>
        </w:tc>
        <w:tc>
          <w:tcPr>
            <w:tcW w:w="1072" w:type="dxa"/>
            <w:tcBorders>
              <w:left w:val="single" w:color="auto" w:sz="6" w:space="0"/>
              <w:bottom w:val="single" w:color="auto" w:sz="6" w:space="0"/>
              <w:right w:val="single" w:color="auto" w:sz="6" w:space="0"/>
            </w:tcBorders>
            <w:vAlign w:val="center"/>
          </w:tcPr>
          <w:p>
            <w:pPr>
              <w:pStyle w:val="8"/>
              <w:pBdr>
                <w:bottom w:val="none" w:color="auto" w:sz="0" w:space="0"/>
              </w:pBdr>
              <w:tabs>
                <w:tab w:val="left" w:pos="420"/>
              </w:tabs>
              <w:snapToGrid/>
              <w:rPr>
                <w:rFonts w:ascii="仿宋" w:hAnsi="仿宋" w:eastAsia="仿宋" w:cs="仿宋"/>
                <w:b/>
                <w:bCs/>
                <w:sz w:val="21"/>
                <w:szCs w:val="21"/>
              </w:rPr>
            </w:pPr>
            <w:r>
              <w:rPr>
                <w:rFonts w:hint="eastAsia" w:ascii="仿宋" w:hAnsi="仿宋" w:eastAsia="仿宋" w:cs="仿宋"/>
                <w:b/>
                <w:bCs/>
                <w:sz w:val="21"/>
                <w:szCs w:val="21"/>
              </w:rPr>
              <w:t>39周</w:t>
            </w:r>
          </w:p>
        </w:tc>
        <w:tc>
          <w:tcPr>
            <w:tcW w:w="1814" w:type="dxa"/>
            <w:tcBorders>
              <w:left w:val="single" w:color="auto" w:sz="6" w:space="0"/>
              <w:bottom w:val="single" w:color="auto" w:sz="6" w:space="0"/>
              <w:right w:val="single" w:color="auto" w:sz="8" w:space="0"/>
            </w:tcBorders>
            <w:vAlign w:val="center"/>
          </w:tcPr>
          <w:p>
            <w:pPr>
              <w:pStyle w:val="8"/>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b/>
                <w:bCs/>
                <w:sz w:val="21"/>
                <w:szCs w:val="21"/>
              </w:rPr>
              <w:t>780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atLeast"/>
          <w:jc w:val="center"/>
        </w:trPr>
        <w:tc>
          <w:tcPr>
            <w:tcW w:w="3469" w:type="dxa"/>
            <w:gridSpan w:val="4"/>
            <w:tcBorders>
              <w:top w:val="single" w:color="auto" w:sz="6" w:space="0"/>
              <w:left w:val="single" w:color="auto" w:sz="8" w:space="0"/>
              <w:bottom w:val="single" w:color="auto" w:sz="8"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合        计</w:t>
            </w:r>
          </w:p>
        </w:tc>
        <w:tc>
          <w:tcPr>
            <w:tcW w:w="1012"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rFonts w:ascii="仿宋" w:hAnsi="仿宋" w:eastAsia="仿宋" w:cs="仿宋"/>
                <w:szCs w:val="21"/>
              </w:rPr>
            </w:pPr>
            <w:r>
              <w:rPr>
                <w:rFonts w:hint="eastAsia" w:ascii="仿宋_GB2312" w:eastAsia="仿宋_GB2312"/>
                <w:b/>
                <w:szCs w:val="21"/>
              </w:rPr>
              <w:t>160</w:t>
            </w:r>
          </w:p>
        </w:tc>
        <w:tc>
          <w:tcPr>
            <w:tcW w:w="1402" w:type="dxa"/>
            <w:tcBorders>
              <w:top w:val="single" w:color="auto" w:sz="6" w:space="0"/>
              <w:left w:val="single" w:color="auto" w:sz="6" w:space="0"/>
              <w:bottom w:val="single" w:color="auto" w:sz="8" w:space="0"/>
              <w:right w:val="single" w:color="auto" w:sz="6" w:space="0"/>
            </w:tcBorders>
            <w:vAlign w:val="center"/>
          </w:tcPr>
          <w:p>
            <w:pPr>
              <w:spacing w:line="240" w:lineRule="atLeast"/>
              <w:jc w:val="center"/>
              <w:rPr>
                <w:rFonts w:ascii="仿宋" w:hAnsi="仿宋" w:eastAsia="仿宋" w:cs="仿宋"/>
                <w:szCs w:val="21"/>
              </w:rPr>
            </w:pPr>
            <w:r>
              <w:rPr>
                <w:rFonts w:hint="eastAsia" w:ascii="仿宋_GB2312" w:eastAsia="仿宋_GB2312"/>
                <w:b/>
                <w:szCs w:val="21"/>
              </w:rPr>
              <w:t>100.0</w:t>
            </w:r>
          </w:p>
        </w:tc>
        <w:tc>
          <w:tcPr>
            <w:tcW w:w="1072" w:type="dxa"/>
            <w:tcBorders>
              <w:top w:val="single" w:color="auto" w:sz="6" w:space="0"/>
              <w:left w:val="single" w:color="auto" w:sz="6" w:space="0"/>
              <w:bottom w:val="single" w:color="auto" w:sz="8" w:space="0"/>
              <w:right w:val="single" w:color="auto" w:sz="6" w:space="0"/>
            </w:tcBorders>
            <w:vAlign w:val="center"/>
          </w:tcPr>
          <w:p>
            <w:pPr>
              <w:pStyle w:val="8"/>
              <w:pBdr>
                <w:bottom w:val="none" w:color="auto" w:sz="0" w:space="0"/>
              </w:pBdr>
              <w:tabs>
                <w:tab w:val="left" w:pos="420"/>
              </w:tabs>
              <w:snapToGrid/>
              <w:ind w:firstLine="211" w:firstLineChars="100"/>
              <w:jc w:val="both"/>
              <w:rPr>
                <w:rFonts w:ascii="仿宋" w:hAnsi="仿宋" w:eastAsia="仿宋" w:cs="仿宋"/>
                <w:sz w:val="21"/>
                <w:szCs w:val="21"/>
              </w:rPr>
            </w:pPr>
            <w:r>
              <w:rPr>
                <w:rFonts w:hint="eastAsia" w:ascii="仿宋" w:hAnsi="仿宋" w:eastAsia="仿宋" w:cs="仿宋"/>
                <w:b/>
                <w:bCs/>
                <w:sz w:val="21"/>
                <w:szCs w:val="21"/>
              </w:rPr>
              <w:t>3154</w:t>
            </w:r>
          </w:p>
        </w:tc>
        <w:tc>
          <w:tcPr>
            <w:tcW w:w="1814" w:type="dxa"/>
            <w:tcBorders>
              <w:top w:val="single" w:color="auto" w:sz="6" w:space="0"/>
              <w:left w:val="single" w:color="auto" w:sz="6" w:space="0"/>
              <w:bottom w:val="single" w:color="auto" w:sz="8" w:space="0"/>
              <w:right w:val="single" w:color="auto" w:sz="8" w:space="0"/>
            </w:tcBorders>
            <w:vAlign w:val="center"/>
          </w:tcPr>
          <w:p>
            <w:pPr>
              <w:pStyle w:val="8"/>
              <w:pBdr>
                <w:bottom w:val="none" w:color="auto" w:sz="0" w:space="0"/>
              </w:pBdr>
              <w:tabs>
                <w:tab w:val="left" w:pos="420"/>
              </w:tabs>
              <w:snapToGrid/>
              <w:rPr>
                <w:rFonts w:ascii="仿宋" w:hAnsi="仿宋" w:eastAsia="仿宋" w:cs="仿宋"/>
                <w:sz w:val="21"/>
                <w:szCs w:val="21"/>
              </w:rPr>
            </w:pPr>
            <w:r>
              <w:rPr>
                <w:rFonts w:hint="eastAsia" w:ascii="仿宋" w:hAnsi="仿宋" w:eastAsia="仿宋" w:cs="仿宋"/>
                <w:b/>
                <w:bCs/>
                <w:sz w:val="21"/>
                <w:szCs w:val="21"/>
              </w:rPr>
              <w:t>1213（38.5%）</w:t>
            </w:r>
          </w:p>
        </w:tc>
      </w:tr>
    </w:tbl>
    <w:p>
      <w:pPr>
        <w:spacing w:line="340" w:lineRule="exact"/>
        <w:ind w:left="451" w:leftChars="215" w:firstLine="440" w:firstLineChars="200"/>
        <w:jc w:val="left"/>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r>
        <w:rPr>
          <w:rFonts w:hint="eastAsia" w:ascii="宋体" w:hAnsi="宋体" w:eastAsia="宋体" w:cs="宋体"/>
          <w:spacing w:val="20"/>
          <w:sz w:val="18"/>
          <w:szCs w:val="18"/>
        </w:rPr>
        <w:br w:type="page"/>
      </w:r>
    </w:p>
    <w:p>
      <w:pPr>
        <w:spacing w:line="340" w:lineRule="exact"/>
        <w:jc w:val="center"/>
        <w:rPr>
          <w:rFonts w:ascii="方正小标宋简体" w:eastAsia="方正小标宋简体"/>
          <w:spacing w:val="20"/>
          <w:sz w:val="30"/>
          <w:szCs w:val="30"/>
        </w:rPr>
      </w:pPr>
      <w:r>
        <w:rPr>
          <w:rFonts w:hint="eastAsia" w:ascii="方正小标宋简体" w:eastAsia="方正小标宋简体"/>
          <w:b/>
          <w:bCs/>
          <w:sz w:val="30"/>
          <w:szCs w:val="30"/>
        </w:rPr>
        <w:t>食品科学与工程专业教学计划安排</w:t>
      </w:r>
    </w:p>
    <w:p>
      <w:pPr>
        <w:spacing w:line="500" w:lineRule="exact"/>
        <w:jc w:val="center"/>
        <w:rPr>
          <w:rFonts w:hint="eastAsia" w:ascii="宋体"/>
          <w:b/>
          <w:spacing w:val="20"/>
          <w:sz w:val="24"/>
        </w:rPr>
      </w:pPr>
    </w:p>
    <w:p>
      <w:pPr>
        <w:spacing w:line="500" w:lineRule="exact"/>
        <w:jc w:val="center"/>
        <w:rPr>
          <w:rFonts w:ascii="宋体"/>
          <w:b/>
          <w:sz w:val="24"/>
        </w:rPr>
      </w:pPr>
      <w:r>
        <w:rPr>
          <w:rFonts w:hint="eastAsia" w:ascii="宋体"/>
          <w:b/>
          <w:spacing w:val="20"/>
          <w:sz w:val="24"/>
        </w:rPr>
        <w:t>附表一、教学日历（2017级）</w:t>
      </w:r>
    </w:p>
    <w:p>
      <w:pPr>
        <w:jc w:val="center"/>
        <w:rPr>
          <w:rFonts w:ascii="宋体"/>
          <w:sz w:val="16"/>
        </w:rPr>
      </w:pPr>
      <w:bookmarkStart w:id="3" w:name="_1478352680"/>
      <w:bookmarkEnd w:id="3"/>
      <w:r>
        <w:rPr>
          <w:rFonts w:ascii="宋体"/>
          <w:sz w:val="16"/>
        </w:rPr>
        <w:drawing>
          <wp:inline distT="0" distB="0" distL="0" distR="0">
            <wp:extent cx="5803900" cy="2228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803900" cy="2228850"/>
                    </a:xfrm>
                    <a:prstGeom prst="rect">
                      <a:avLst/>
                    </a:prstGeom>
                    <a:noFill/>
                    <a:ln>
                      <a:noFill/>
                    </a:ln>
                  </pic:spPr>
                </pic:pic>
              </a:graphicData>
            </a:graphic>
          </wp:inline>
        </w:drawing>
      </w:r>
    </w:p>
    <w:p>
      <w:pPr>
        <w:jc w:val="center"/>
        <w:rPr>
          <w:rFonts w:hint="eastAsia"/>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592704" behindDoc="0" locked="0" layoutInCell="1" allowOverlap="1">
            <wp:simplePos x="0" y="0"/>
            <wp:positionH relativeFrom="column">
              <wp:posOffset>-114300</wp:posOffset>
            </wp:positionH>
            <wp:positionV relativeFrom="paragraph">
              <wp:posOffset>7620</wp:posOffset>
            </wp:positionV>
            <wp:extent cx="5893435" cy="2019935"/>
            <wp:effectExtent l="0" t="0" r="4445" b="6985"/>
            <wp:wrapNone/>
            <wp:docPr id="7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93435" cy="2019935"/>
                    </a:xfrm>
                    <a:prstGeom prst="rect">
                      <a:avLst/>
                    </a:prstGeom>
                    <a:noFill/>
                  </pic:spPr>
                </pic:pic>
              </a:graphicData>
            </a:graphic>
          </wp:anchor>
        </w:drawing>
      </w:r>
    </w:p>
    <w:p/>
    <w:p/>
    <w:p/>
    <w:p/>
    <w:p/>
    <w:p/>
    <w:p/>
    <w:p/>
    <w:p/>
    <w:p/>
    <w:p/>
    <w:p>
      <w:r>
        <w:rPr>
          <w:rFonts w:hint="eastAsia"/>
        </w:rPr>
        <w:t>备注：</w:t>
      </w:r>
    </w:p>
    <w:p>
      <w:pPr>
        <w:spacing w:line="380" w:lineRule="exact"/>
        <w:ind w:firstLine="420" w:firstLineChars="200"/>
      </w:pPr>
      <w:r>
        <w:rPr>
          <w:rFonts w:hint="eastAsia"/>
        </w:rPr>
        <w:t>1. 一般每学期共19周；</w:t>
      </w:r>
    </w:p>
    <w:p>
      <w:pPr>
        <w:spacing w:line="380" w:lineRule="exact"/>
        <w:ind w:firstLine="420" w:firstLineChars="200"/>
      </w:pPr>
      <w:r>
        <w:rPr>
          <w:rFonts w:hint="eastAsia"/>
        </w:rPr>
        <w:t>2. 一般每学年寒假6周，暑假8周(最后一学年不安排暑假)；</w:t>
      </w:r>
    </w:p>
    <w:p>
      <w:pPr>
        <w:tabs>
          <w:tab w:val="left" w:pos="360"/>
          <w:tab w:val="left" w:pos="1050"/>
        </w:tabs>
        <w:spacing w:line="380" w:lineRule="exact"/>
        <w:ind w:firstLine="420" w:firstLineChars="200"/>
      </w:pPr>
      <w:r>
        <w:rPr>
          <w:rFonts w:hint="eastAsia"/>
        </w:rPr>
        <w:t>3. 思想政治理论课实践、社会实践安排在假期进行；理工科专业生产实习一般安排在暑假进行；</w:t>
      </w:r>
    </w:p>
    <w:p>
      <w:pPr>
        <w:spacing w:line="380" w:lineRule="exact"/>
        <w:ind w:firstLine="420" w:firstLineChars="200"/>
      </w:pPr>
      <w:r>
        <w:rPr>
          <w:rFonts w:hint="eastAsia"/>
        </w:rPr>
        <w:t>4. 公益劳动(1周)安排在第二、三学期，由学生所在学院统筹安排，公益劳动不占课内学时；</w:t>
      </w:r>
    </w:p>
    <w:p>
      <w:pPr>
        <w:spacing w:line="380" w:lineRule="exact"/>
        <w:ind w:firstLine="420" w:firstLineChars="200"/>
      </w:pPr>
      <w:r>
        <w:rPr>
          <w:rFonts w:hint="eastAsia"/>
        </w:rPr>
        <w:t>5. 2018级、2019级、2020级学生参照此方案执行。</w:t>
      </w:r>
    </w:p>
    <w:p>
      <w:pPr>
        <w:tabs>
          <w:tab w:val="left" w:pos="1050"/>
        </w:tabs>
        <w:jc w:val="center"/>
        <w:rPr>
          <w:b/>
          <w:spacing w:val="8"/>
          <w:sz w:val="24"/>
        </w:rPr>
      </w:pPr>
      <w:r>
        <w:rPr>
          <w:rFonts w:hint="eastAsia"/>
          <w:b/>
          <w:spacing w:val="8"/>
          <w:sz w:val="24"/>
        </w:rPr>
        <w:br w:type="page"/>
      </w:r>
      <w:r>
        <w:rPr>
          <w:rFonts w:hint="eastAsia"/>
          <w:b/>
          <w:spacing w:val="8"/>
          <w:sz w:val="24"/>
        </w:rPr>
        <w:t>附表三、食品科学与工程专业通识理论教育课程设置（一）</w:t>
      </w:r>
    </w:p>
    <w:tbl>
      <w:tblPr>
        <w:tblStyle w:val="13"/>
        <w:tblW w:w="9356" w:type="dxa"/>
        <w:jc w:val="center"/>
        <w:tblInd w:w="0" w:type="dxa"/>
        <w:tblLayout w:type="fixed"/>
        <w:tblCellMar>
          <w:top w:w="0" w:type="dxa"/>
          <w:left w:w="0" w:type="dxa"/>
          <w:bottom w:w="0" w:type="dxa"/>
          <w:right w:w="0" w:type="dxa"/>
        </w:tblCellMar>
      </w:tblPr>
      <w:tblGrid>
        <w:gridCol w:w="529"/>
        <w:gridCol w:w="1059"/>
        <w:gridCol w:w="3003"/>
        <w:gridCol w:w="529"/>
        <w:gridCol w:w="529"/>
        <w:gridCol w:w="529"/>
        <w:gridCol w:w="706"/>
        <w:gridCol w:w="883"/>
        <w:gridCol w:w="706"/>
        <w:gridCol w:w="883"/>
      </w:tblGrid>
      <w:tr>
        <w:tblPrEx>
          <w:tblLayout w:type="fixed"/>
          <w:tblCellMar>
            <w:top w:w="0" w:type="dxa"/>
            <w:left w:w="0" w:type="dxa"/>
            <w:bottom w:w="0" w:type="dxa"/>
            <w:right w:w="0" w:type="dxa"/>
          </w:tblCellMar>
        </w:tblPrEx>
        <w:trPr>
          <w:trHeight w:val="700" w:hRule="atLeast"/>
          <w:jc w:val="center"/>
        </w:trPr>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2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2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2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839" w:hRule="atLeast"/>
          <w:jc w:val="center"/>
        </w:trPr>
        <w:tc>
          <w:tcPr>
            <w:tcW w:w="52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bookmarkStart w:id="4" w:name="OLE_LINK6" w:colFirst="4" w:colLast="4"/>
            <w:r>
              <w:rPr>
                <w:rFonts w:ascii="Times New Roman" w:hAnsi="Times New Roman" w:cs="Times New Roman"/>
                <w:sz w:val="18"/>
                <w:szCs w:val="18"/>
              </w:rPr>
              <w:t xml:space="preserve">通识教育核心课    </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44</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814</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23"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83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5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47"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8*4</w:t>
            </w:r>
          </w:p>
        </w:tc>
      </w:tr>
      <w:tr>
        <w:tblPrEx>
          <w:tblLayout w:type="fixed"/>
          <w:tblCellMar>
            <w:top w:w="0" w:type="dxa"/>
            <w:left w:w="0" w:type="dxa"/>
            <w:bottom w:w="0" w:type="dxa"/>
            <w:right w:w="0" w:type="dxa"/>
          </w:tblCellMar>
        </w:tblPrEx>
        <w:trPr>
          <w:trHeight w:val="55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r>
              <w:rPr>
                <w:rFonts w:ascii="Times New Roman" w:hAnsi="Times New Roman" w:cs="Times New Roman"/>
                <w:sz w:val="18"/>
                <w:szCs w:val="18"/>
              </w:rPr>
              <w:br w:type="textWrapping"/>
            </w:r>
            <w:r>
              <w:rPr>
                <w:rFonts w:ascii="Times New Roman" w:hAnsi="Times New Roman" w:cs="Times New Roman"/>
                <w:sz w:val="18"/>
                <w:szCs w:val="18"/>
              </w:rPr>
              <w:t>Military Theory</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83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833"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5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56010103</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935"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w:t>
            </w:r>
          </w:p>
          <w:p>
            <w:pPr>
              <w:spacing w:line="240" w:lineRule="exac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3,6/2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8+8</w:t>
            </w:r>
          </w:p>
        </w:tc>
      </w:tr>
      <w:tr>
        <w:tblPrEx>
          <w:tblLayout w:type="fixed"/>
          <w:tblCellMar>
            <w:top w:w="0" w:type="dxa"/>
            <w:left w:w="0" w:type="dxa"/>
            <w:bottom w:w="0" w:type="dxa"/>
            <w:right w:w="0" w:type="dxa"/>
          </w:tblCellMar>
        </w:tblPrEx>
        <w:trPr>
          <w:trHeight w:val="595"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25113106</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eastAsia="宋体" w:cs="Times New Roman"/>
                <w:sz w:val="18"/>
                <w:szCs w:val="18"/>
              </w:rPr>
            </w:pPr>
            <w:r>
              <w:rPr>
                <w:rFonts w:ascii="Times New Roman" w:hAnsi="Times New Roman" w:cs="Times New Roman"/>
                <w:sz w:val="18"/>
                <w:szCs w:val="18"/>
              </w:rPr>
              <w:t>体能测试24，专题辅导16，学生自主学习8</w:t>
            </w:r>
          </w:p>
        </w:tc>
      </w:tr>
      <w:tr>
        <w:tblPrEx>
          <w:tblLayout w:type="fixed"/>
          <w:tblCellMar>
            <w:top w:w="0" w:type="dxa"/>
            <w:left w:w="0" w:type="dxa"/>
            <w:bottom w:w="0" w:type="dxa"/>
            <w:right w:w="0" w:type="dxa"/>
          </w:tblCellMar>
        </w:tblPrEx>
        <w:trPr>
          <w:trHeight w:val="722"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23112301</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bookmarkStart w:id="5" w:name="OLE_LINK5"/>
            <w:r>
              <w:rPr>
                <w:rFonts w:ascii="Times New Roman" w:hAnsi="Times New Roman" w:cs="Times New Roman"/>
                <w:sz w:val="18"/>
                <w:szCs w:val="18"/>
              </w:rPr>
              <w:t>大学英语读写</w:t>
            </w:r>
            <w:bookmarkEnd w:id="5"/>
            <w:r>
              <w:rPr>
                <w:rFonts w:ascii="Times New Roman" w:hAnsi="Times New Roman" w:cs="Times New Roman"/>
                <w:sz w:val="18"/>
                <w:szCs w:val="18"/>
              </w:rPr>
              <w:t>（Ⅰ,Ⅱ,Ⅲ）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07"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23112401</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92"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1922110</w:t>
            </w:r>
            <w:r>
              <w:rPr>
                <w:rFonts w:ascii="Times New Roman" w:hAnsi="Times New Roman" w:eastAsia="宋体" w:cs="Times New Roman"/>
                <w:sz w:val="18"/>
                <w:szCs w:val="18"/>
              </w:rPr>
              <w:t>1</w:t>
            </w:r>
          </w:p>
        </w:tc>
        <w:tc>
          <w:tcPr>
            <w:tcW w:w="30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eastAsia="宋体" w:cs="Times New Roman"/>
                <w:sz w:val="18"/>
                <w:szCs w:val="18"/>
              </w:rPr>
            </w:pPr>
            <w:r>
              <w:rPr>
                <w:rFonts w:ascii="Times New Roman" w:hAnsi="Times New Roman" w:cs="Times New Roman"/>
                <w:sz w:val="18"/>
                <w:szCs w:val="18"/>
              </w:rPr>
              <w:t>高等数学I</w:t>
            </w:r>
          </w:p>
          <w:p>
            <w:pPr>
              <w:jc w:val="left"/>
              <w:rPr>
                <w:rFonts w:ascii="Times New Roman" w:hAnsi="Times New Roman" w:cs="Times New Roman"/>
                <w:sz w:val="18"/>
                <w:szCs w:val="18"/>
              </w:rPr>
            </w:pPr>
            <w:r>
              <w:rPr>
                <w:rFonts w:ascii="Times New Roman" w:hAnsi="Times New Roman" w:cs="Times New Roman"/>
                <w:sz w:val="18"/>
                <w:szCs w:val="18"/>
              </w:rPr>
              <w:t>Higher Mathematics</w:t>
            </w:r>
            <w:r>
              <w:rPr>
                <w:rFonts w:ascii="Times New Roman" w:hAnsi="Times New Roman" w:eastAsia="宋体" w:cs="Times New Roman"/>
                <w:sz w:val="18"/>
                <w:szCs w:val="18"/>
              </w:rPr>
              <w:t xml:space="preserve"> I</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eastAsia="宋体" w:cs="Times New Roman"/>
                <w:sz w:val="18"/>
                <w:szCs w:val="18"/>
              </w:rPr>
              <w:t>9</w:t>
            </w:r>
            <w:r>
              <w:rPr>
                <w:rFonts w:ascii="Times New Roman" w:hAnsi="Times New Roman" w:cs="Times New Roman"/>
                <w:sz w:val="18"/>
                <w:szCs w:val="18"/>
              </w:rPr>
              <w:t>.5</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72</w:t>
            </w:r>
            <w:r>
              <w:rPr>
                <w:rFonts w:ascii="Times New Roman" w:hAnsi="Times New Roman" w:cs="Times New Roman"/>
                <w:sz w:val="18"/>
                <w:szCs w:val="18"/>
              </w:rPr>
              <w:t>+</w:t>
            </w:r>
            <w:r>
              <w:rPr>
                <w:rFonts w:ascii="Times New Roman" w:hAnsi="Times New Roman" w:eastAsia="宋体" w:cs="Times New Roman"/>
                <w:sz w:val="18"/>
                <w:szCs w:val="18"/>
              </w:rPr>
              <w:t>80</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rFonts w:ascii="Times New Roman" w:hAnsi="Times New Roman" w:cs="Times New Roman"/>
                <w:sz w:val="18"/>
                <w:szCs w:val="18"/>
              </w:rPr>
              <w:t>1</w:t>
            </w:r>
            <w:r>
              <w:rPr>
                <w:rFonts w:ascii="Times New Roman" w:hAnsi="Times New Roman" w:eastAsia="宋体" w:cs="Times New Roman"/>
                <w:sz w:val="18"/>
                <w:szCs w:val="18"/>
              </w:rPr>
              <w:t>52</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1,2/4</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left"/>
              <w:rPr>
                <w:rFonts w:ascii="Times New Roman" w:hAnsi="Times New Roman" w:cs="Times New Roman"/>
                <w:sz w:val="18"/>
                <w:szCs w:val="18"/>
              </w:rPr>
            </w:pPr>
          </w:p>
        </w:tc>
      </w:tr>
      <w:bookmarkEnd w:id="4"/>
      <w:tr>
        <w:tblPrEx>
          <w:tblLayout w:type="fixed"/>
          <w:tblCellMar>
            <w:top w:w="0" w:type="dxa"/>
            <w:left w:w="0" w:type="dxa"/>
            <w:bottom w:w="0" w:type="dxa"/>
            <w:right w:w="0" w:type="dxa"/>
          </w:tblCellMar>
        </w:tblPrEx>
        <w:trPr>
          <w:trHeight w:val="519" w:hRule="atLeast"/>
          <w:jc w:val="center"/>
        </w:trPr>
        <w:tc>
          <w:tcPr>
            <w:tcW w:w="5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062"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b/>
                <w:sz w:val="18"/>
                <w:szCs w:val="18"/>
              </w:rPr>
              <w:t>小    计</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eastAsia="宋体" w:cs="Times New Roman"/>
                <w:b/>
                <w:sz w:val="18"/>
                <w:szCs w:val="18"/>
              </w:rPr>
              <w:t>44</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eastAsia="宋体" w:cs="Times New Roman"/>
                <w:b/>
                <w:sz w:val="18"/>
                <w:szCs w:val="18"/>
              </w:rPr>
              <w:t>814</w:t>
            </w:r>
          </w:p>
        </w:tc>
        <w:tc>
          <w:tcPr>
            <w:tcW w:w="52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eastAsia="宋体" w:cs="Times New Roman"/>
                <w:b/>
                <w:sz w:val="18"/>
                <w:szCs w:val="18"/>
              </w:rPr>
              <w:t>678</w:t>
            </w: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cs="Times New Roman"/>
                <w:b/>
                <w:sz w:val="18"/>
                <w:szCs w:val="18"/>
              </w:rPr>
              <w:t>136</w:t>
            </w: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b/>
                <w:sz w:val="18"/>
                <w:szCs w:val="18"/>
              </w:rPr>
            </w:pPr>
          </w:p>
        </w:tc>
        <w:tc>
          <w:tcPr>
            <w:tcW w:w="7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b/>
                <w:sz w:val="18"/>
                <w:szCs w:val="18"/>
              </w:rPr>
            </w:pPr>
          </w:p>
        </w:tc>
        <w:tc>
          <w:tcPr>
            <w:tcW w:w="8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r>
    </w:tbl>
    <w:p>
      <w:pPr>
        <w:jc w:val="center"/>
      </w:pPr>
      <w:r>
        <w:rPr>
          <w:rFonts w:hint="eastAsia"/>
          <w:b/>
          <w:spacing w:val="8"/>
          <w:sz w:val="24"/>
        </w:rPr>
        <w:br w:type="page"/>
      </w:r>
      <w:r>
        <w:rPr>
          <w:rFonts w:hint="eastAsia"/>
          <w:b/>
          <w:spacing w:val="8"/>
          <w:sz w:val="24"/>
        </w:rPr>
        <w:t>附表三、食品科学与工程专业通识理论教育课程设置（二）</w:t>
      </w:r>
    </w:p>
    <w:tbl>
      <w:tblPr>
        <w:tblStyle w:val="13"/>
        <w:tblW w:w="9456" w:type="dxa"/>
        <w:jc w:val="center"/>
        <w:tblInd w:w="0" w:type="dxa"/>
        <w:tblLayout w:type="fixed"/>
        <w:tblCellMar>
          <w:top w:w="0" w:type="dxa"/>
          <w:left w:w="0" w:type="dxa"/>
          <w:bottom w:w="0" w:type="dxa"/>
          <w:right w:w="0" w:type="dxa"/>
        </w:tblCellMar>
      </w:tblPr>
      <w:tblGrid>
        <w:gridCol w:w="890"/>
        <w:gridCol w:w="1200"/>
        <w:gridCol w:w="2830"/>
        <w:gridCol w:w="552"/>
        <w:gridCol w:w="540"/>
        <w:gridCol w:w="516"/>
        <w:gridCol w:w="684"/>
        <w:gridCol w:w="852"/>
        <w:gridCol w:w="590"/>
        <w:gridCol w:w="802"/>
      </w:tblGrid>
      <w:tr>
        <w:tblPrEx>
          <w:tblLayout w:type="fixed"/>
          <w:tblCellMar>
            <w:top w:w="0" w:type="dxa"/>
            <w:left w:w="0" w:type="dxa"/>
            <w:bottom w:w="0" w:type="dxa"/>
            <w:right w:w="0" w:type="dxa"/>
          </w:tblCellMar>
        </w:tblPrEx>
        <w:trPr>
          <w:trHeight w:val="497" w:hRule="atLeast"/>
          <w:jc w:val="center"/>
        </w:trPr>
        <w:tc>
          <w:tcPr>
            <w:tcW w:w="890" w:type="dxa"/>
            <w:tcBorders>
              <w:top w:val="single" w:color="auto" w:sz="8" w:space="0"/>
              <w:left w:val="single" w:color="auto" w:sz="8" w:space="0"/>
              <w:bottom w:val="single" w:color="auto" w:sz="8" w:space="0"/>
              <w:right w:val="single" w:color="000000"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200" w:type="dxa"/>
            <w:tcBorders>
              <w:top w:val="single" w:color="auto" w:sz="8" w:space="0"/>
              <w:left w:val="single" w:color="000000" w:sz="4" w:space="0"/>
              <w:bottom w:val="single" w:color="auto" w:sz="8" w:space="0"/>
              <w:right w:val="single" w:color="auto"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2830" w:type="dxa"/>
            <w:tcBorders>
              <w:top w:val="single" w:color="auto" w:sz="8" w:space="0"/>
              <w:left w:val="single" w:color="auto" w:sz="8"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52"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16"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684"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52"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9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02" w:type="dxa"/>
            <w:tcBorders>
              <w:top w:val="single" w:color="auto" w:sz="8" w:space="0"/>
              <w:left w:val="nil"/>
              <w:bottom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46" w:hRule="atLeast"/>
          <w:jc w:val="center"/>
        </w:trPr>
        <w:tc>
          <w:tcPr>
            <w:tcW w:w="890"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跨学科</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基础课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eastAsia="宋体" w:cs="Times New Roman"/>
                <w:sz w:val="18"/>
                <w:szCs w:val="18"/>
              </w:rPr>
              <w:t>7</w:t>
            </w:r>
            <w:r>
              <w:rPr>
                <w:rFonts w:ascii="Times New Roman" w:hAnsi="Times New Roman" w:cs="Times New Roman"/>
                <w:sz w:val="18"/>
                <w:szCs w:val="18"/>
              </w:rPr>
              <w:t>.5</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eastAsia="宋体" w:cs="Times New Roman"/>
                <w:sz w:val="18"/>
                <w:szCs w:val="18"/>
              </w:rPr>
            </w:pPr>
            <w:r>
              <w:rPr>
                <w:rFonts w:ascii="Times New Roman" w:hAnsi="Times New Roman" w:cs="Times New Roman"/>
                <w:sz w:val="18"/>
                <w:szCs w:val="18"/>
              </w:rPr>
              <w:t>4</w:t>
            </w:r>
            <w:r>
              <w:rPr>
                <w:rFonts w:ascii="Times New Roman" w:hAnsi="Times New Roman" w:eastAsia="宋体" w:cs="Times New Roman"/>
                <w:sz w:val="18"/>
                <w:szCs w:val="18"/>
              </w:rPr>
              <w:t>72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200" w:type="dxa"/>
            <w:tcBorders>
              <w:top w:val="single" w:color="auto" w:sz="8" w:space="0"/>
              <w:left w:val="nil"/>
              <w:right w:val="single" w:color="auto"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19121103</w:t>
            </w:r>
          </w:p>
        </w:tc>
        <w:tc>
          <w:tcPr>
            <w:tcW w:w="2830" w:type="dxa"/>
            <w:tcBorders>
              <w:top w:val="single" w:color="000000"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spacing w:line="220" w:lineRule="exact"/>
              <w:jc w:val="left"/>
              <w:rPr>
                <w:rFonts w:ascii="Times New Roman" w:hAnsi="Times New Roman" w:cs="Times New Roman"/>
                <w:sz w:val="18"/>
                <w:szCs w:val="18"/>
              </w:rPr>
            </w:pPr>
            <w:r>
              <w:rPr>
                <w:rFonts w:ascii="Times New Roman" w:hAnsi="Times New Roman" w:cs="Times New Roman"/>
                <w:sz w:val="18"/>
                <w:szCs w:val="18"/>
              </w:rPr>
              <w:t>大学物理Ⅲ</w:t>
            </w:r>
          </w:p>
          <w:p>
            <w:pPr>
              <w:spacing w:line="220" w:lineRule="exact"/>
              <w:jc w:val="left"/>
              <w:rPr>
                <w:rFonts w:ascii="Times New Roman" w:hAnsi="Times New Roman" w:cs="Times New Roman"/>
                <w:sz w:val="18"/>
                <w:szCs w:val="18"/>
              </w:rPr>
            </w:pPr>
            <w:r>
              <w:rPr>
                <w:rFonts w:ascii="Times New Roman" w:hAnsi="Times New Roman" w:cs="Times New Roman"/>
                <w:sz w:val="18"/>
                <w:szCs w:val="18"/>
              </w:rPr>
              <w:t>University Physics</w:t>
            </w:r>
          </w:p>
        </w:tc>
        <w:tc>
          <w:tcPr>
            <w:tcW w:w="552"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3.5</w:t>
            </w:r>
          </w:p>
        </w:tc>
        <w:tc>
          <w:tcPr>
            <w:tcW w:w="540"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516"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56</w:t>
            </w:r>
          </w:p>
        </w:tc>
        <w:tc>
          <w:tcPr>
            <w:tcW w:w="684"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p>
        </w:tc>
        <w:tc>
          <w:tcPr>
            <w:tcW w:w="852"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590" w:type="dxa"/>
            <w:tcBorders>
              <w:top w:val="single" w:color="000000" w:sz="4"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000000" w:sz="4"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cs="Times New Roman"/>
                <w:sz w:val="18"/>
                <w:szCs w:val="18"/>
              </w:rPr>
              <w:t>物理类</w:t>
            </w:r>
          </w:p>
        </w:tc>
      </w:tr>
      <w:tr>
        <w:tblPrEx>
          <w:tblLayout w:type="fixed"/>
          <w:tblCellMar>
            <w:top w:w="0" w:type="dxa"/>
            <w:left w:w="0" w:type="dxa"/>
            <w:bottom w:w="0" w:type="dxa"/>
            <w:right w:w="0" w:type="dxa"/>
          </w:tblCellMar>
        </w:tblPrEx>
        <w:trPr>
          <w:trHeight w:val="452"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200" w:type="dxa"/>
            <w:tcBorders>
              <w:top w:val="single" w:color="auto" w:sz="8" w:space="0"/>
              <w:left w:val="nil"/>
              <w:right w:val="single" w:color="auto"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19123202</w:t>
            </w:r>
          </w:p>
        </w:tc>
        <w:tc>
          <w:tcPr>
            <w:tcW w:w="2830"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大学物理实验Ⅱ</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Experiment of College PhysicsⅡ</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p>
        </w:tc>
        <w:tc>
          <w:tcPr>
            <w:tcW w:w="684"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9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考查</w:t>
            </w:r>
          </w:p>
        </w:tc>
        <w:tc>
          <w:tcPr>
            <w:tcW w:w="802" w:type="dxa"/>
            <w:tcBorders>
              <w:top w:val="single" w:color="auto" w:sz="8"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物理类</w:t>
            </w:r>
          </w:p>
        </w:tc>
      </w:tr>
      <w:tr>
        <w:tblPrEx>
          <w:tblLayout w:type="fixed"/>
          <w:tblCellMar>
            <w:top w:w="0" w:type="dxa"/>
            <w:left w:w="0" w:type="dxa"/>
            <w:bottom w:w="0" w:type="dxa"/>
            <w:right w:w="0" w:type="dxa"/>
          </w:tblCellMar>
        </w:tblPrEx>
        <w:trPr>
          <w:trHeight w:val="474"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20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19322201</w:t>
            </w:r>
          </w:p>
        </w:tc>
        <w:tc>
          <w:tcPr>
            <w:tcW w:w="2830"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有机化学Ⅰ</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Organic ChemistryⅠ</w:t>
            </w:r>
          </w:p>
        </w:tc>
        <w:tc>
          <w:tcPr>
            <w:tcW w:w="552"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80</w:t>
            </w:r>
          </w:p>
        </w:tc>
        <w:tc>
          <w:tcPr>
            <w:tcW w:w="516"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50</w:t>
            </w:r>
          </w:p>
        </w:tc>
        <w:tc>
          <w:tcPr>
            <w:tcW w:w="684"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852"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59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auto" w:sz="8"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cs="Times New Roman"/>
                <w:sz w:val="18"/>
                <w:szCs w:val="18"/>
              </w:rPr>
              <w:t>化学类</w:t>
            </w:r>
          </w:p>
        </w:tc>
      </w:tr>
      <w:tr>
        <w:tblPrEx>
          <w:tblLayout w:type="fixed"/>
          <w:tblCellMar>
            <w:top w:w="0" w:type="dxa"/>
            <w:left w:w="0" w:type="dxa"/>
            <w:bottom w:w="0" w:type="dxa"/>
            <w:right w:w="0" w:type="dxa"/>
          </w:tblCellMar>
        </w:tblPrEx>
        <w:trPr>
          <w:trHeight w:val="651"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200" w:type="dxa"/>
            <w:tcBorders>
              <w:top w:val="single" w:color="auto" w:sz="8" w:space="0"/>
              <w:left w:val="nil"/>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19321102</w:t>
            </w:r>
          </w:p>
        </w:tc>
        <w:tc>
          <w:tcPr>
            <w:tcW w:w="283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22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无机化学及分析化学</w:t>
            </w:r>
            <w:r>
              <w:rPr>
                <w:rFonts w:ascii="Times New Roman" w:hAnsi="Times New Roman" w:cs="Times New Roman"/>
                <w:sz w:val="18"/>
                <w:szCs w:val="18"/>
              </w:rPr>
              <w:t>II</w:t>
            </w:r>
          </w:p>
          <w:p>
            <w:pPr>
              <w:spacing w:line="220" w:lineRule="exact"/>
              <w:jc w:val="left"/>
              <w:rPr>
                <w:rFonts w:ascii="Times New Roman" w:hAnsi="Times New Roman" w:eastAsia="宋体" w:cs="Times New Roman"/>
                <w:sz w:val="18"/>
                <w:szCs w:val="18"/>
              </w:rPr>
            </w:pPr>
            <w:r>
              <w:rPr>
                <w:rFonts w:ascii="Times New Roman" w:hAnsi="Times New Roman" w:cs="Times New Roman"/>
                <w:sz w:val="18"/>
                <w:szCs w:val="18"/>
              </w:rPr>
              <w:t>Inorganic and Analytical  Chemistry II</w:t>
            </w:r>
          </w:p>
        </w:tc>
        <w:tc>
          <w:tcPr>
            <w:tcW w:w="55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64</w:t>
            </w:r>
          </w:p>
        </w:tc>
        <w:tc>
          <w:tcPr>
            <w:tcW w:w="516"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64</w:t>
            </w:r>
          </w:p>
        </w:tc>
        <w:tc>
          <w:tcPr>
            <w:tcW w:w="684"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p>
        </w:tc>
        <w:tc>
          <w:tcPr>
            <w:tcW w:w="85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90"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auto" w:sz="8" w:space="0"/>
              <w:left w:val="nil"/>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化学类</w:t>
            </w:r>
          </w:p>
        </w:tc>
      </w:tr>
      <w:tr>
        <w:tblPrEx>
          <w:tblLayout w:type="fixed"/>
          <w:tblCellMar>
            <w:top w:w="0" w:type="dxa"/>
            <w:left w:w="0" w:type="dxa"/>
            <w:bottom w:w="0" w:type="dxa"/>
            <w:right w:w="0" w:type="dxa"/>
          </w:tblCellMar>
        </w:tblPrEx>
        <w:trPr>
          <w:trHeight w:val="161"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200" w:type="dxa"/>
            <w:tcBorders>
              <w:top w:val="single" w:color="auto" w:sz="8"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35223101</w:t>
            </w:r>
          </w:p>
        </w:tc>
        <w:tc>
          <w:tcPr>
            <w:tcW w:w="283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20" w:lineRule="exact"/>
              <w:jc w:val="left"/>
              <w:rPr>
                <w:rFonts w:ascii="Times New Roman" w:hAnsi="Times New Roman" w:cs="Times New Roman"/>
                <w:sz w:val="18"/>
                <w:szCs w:val="18"/>
              </w:rPr>
            </w:pPr>
            <w:r>
              <w:rPr>
                <w:rFonts w:ascii="Times New Roman" w:hAnsi="Times New Roman" w:cs="Times New Roman"/>
                <w:sz w:val="18"/>
                <w:szCs w:val="18"/>
              </w:rPr>
              <w:t>无机化学及分析化学实验</w:t>
            </w:r>
          </w:p>
          <w:p>
            <w:pPr>
              <w:spacing w:line="220" w:lineRule="exact"/>
              <w:jc w:val="left"/>
              <w:rPr>
                <w:rFonts w:ascii="Times New Roman" w:hAnsi="Times New Roman" w:eastAsia="宋体" w:cs="Times New Roman"/>
                <w:sz w:val="18"/>
                <w:szCs w:val="18"/>
              </w:rPr>
            </w:pPr>
            <w:r>
              <w:rPr>
                <w:rFonts w:ascii="Times New Roman" w:hAnsi="Times New Roman" w:cs="Times New Roman"/>
                <w:sz w:val="18"/>
                <w:szCs w:val="18"/>
              </w:rPr>
              <w:t xml:space="preserve">Inorganic and Analytical  Chemistry </w:t>
            </w:r>
          </w:p>
        </w:tc>
        <w:tc>
          <w:tcPr>
            <w:tcW w:w="5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51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p>
        </w:tc>
        <w:tc>
          <w:tcPr>
            <w:tcW w:w="68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32</w:t>
            </w:r>
          </w:p>
        </w:tc>
        <w:tc>
          <w:tcPr>
            <w:tcW w:w="8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1/4</w:t>
            </w:r>
          </w:p>
        </w:tc>
        <w:tc>
          <w:tcPr>
            <w:tcW w:w="59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考查</w:t>
            </w:r>
          </w:p>
        </w:tc>
        <w:tc>
          <w:tcPr>
            <w:tcW w:w="80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化学类</w:t>
            </w:r>
          </w:p>
        </w:tc>
      </w:tr>
      <w:tr>
        <w:tblPrEx>
          <w:tblLayout w:type="fixed"/>
          <w:tblCellMar>
            <w:top w:w="0" w:type="dxa"/>
            <w:left w:w="0" w:type="dxa"/>
            <w:bottom w:w="0" w:type="dxa"/>
            <w:right w:w="0" w:type="dxa"/>
          </w:tblCellMar>
        </w:tblPrEx>
        <w:trPr>
          <w:trHeight w:val="161"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p>
        </w:tc>
        <w:tc>
          <w:tcPr>
            <w:tcW w:w="1200" w:type="dxa"/>
            <w:tcBorders>
              <w:top w:val="single" w:color="auto" w:sz="8"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19322304</w:t>
            </w:r>
          </w:p>
        </w:tc>
        <w:tc>
          <w:tcPr>
            <w:tcW w:w="283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 xml:space="preserve">物理化学 </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Physical Chemistry</w:t>
            </w:r>
          </w:p>
        </w:tc>
        <w:tc>
          <w:tcPr>
            <w:tcW w:w="5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64</w:t>
            </w:r>
          </w:p>
        </w:tc>
        <w:tc>
          <w:tcPr>
            <w:tcW w:w="51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43</w:t>
            </w:r>
          </w:p>
        </w:tc>
        <w:tc>
          <w:tcPr>
            <w:tcW w:w="68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8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4/4</w:t>
            </w:r>
          </w:p>
        </w:tc>
        <w:tc>
          <w:tcPr>
            <w:tcW w:w="59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化学类</w:t>
            </w:r>
          </w:p>
        </w:tc>
      </w:tr>
      <w:tr>
        <w:tblPrEx>
          <w:tblLayout w:type="fixed"/>
          <w:tblCellMar>
            <w:top w:w="0" w:type="dxa"/>
            <w:left w:w="0" w:type="dxa"/>
            <w:bottom w:w="0" w:type="dxa"/>
            <w:right w:w="0" w:type="dxa"/>
          </w:tblCellMar>
        </w:tblPrEx>
        <w:trPr>
          <w:trHeight w:val="161"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p>
        </w:tc>
        <w:tc>
          <w:tcPr>
            <w:tcW w:w="1200" w:type="dxa"/>
            <w:tcBorders>
              <w:top w:val="single" w:color="auto" w:sz="8" w:space="0"/>
              <w:left w:val="nil"/>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59222101</w:t>
            </w:r>
          </w:p>
        </w:tc>
        <w:tc>
          <w:tcPr>
            <w:tcW w:w="283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生物化学</w:t>
            </w:r>
          </w:p>
          <w:p>
            <w:pPr>
              <w:spacing w:line="240" w:lineRule="exact"/>
              <w:rPr>
                <w:rFonts w:ascii="Times New Roman" w:hAnsi="Times New Roman" w:cs="Times New Roman"/>
                <w:sz w:val="18"/>
                <w:szCs w:val="18"/>
              </w:rPr>
            </w:pPr>
            <w:r>
              <w:rPr>
                <w:rFonts w:ascii="Times New Roman" w:hAnsi="Times New Roman" w:cs="Times New Roman"/>
                <w:sz w:val="18"/>
                <w:szCs w:val="18"/>
              </w:rPr>
              <w:t>Biochemistry</w:t>
            </w:r>
          </w:p>
        </w:tc>
        <w:tc>
          <w:tcPr>
            <w:tcW w:w="5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54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80</w:t>
            </w:r>
          </w:p>
        </w:tc>
        <w:tc>
          <w:tcPr>
            <w:tcW w:w="51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50</w:t>
            </w:r>
          </w:p>
        </w:tc>
        <w:tc>
          <w:tcPr>
            <w:tcW w:w="68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8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59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cs="Times New Roman"/>
                <w:sz w:val="18"/>
                <w:szCs w:val="18"/>
              </w:rPr>
              <w:t>生物类</w:t>
            </w:r>
          </w:p>
        </w:tc>
      </w:tr>
      <w:tr>
        <w:tblPrEx>
          <w:tblLayout w:type="fixed"/>
          <w:tblCellMar>
            <w:top w:w="0" w:type="dxa"/>
            <w:left w:w="0" w:type="dxa"/>
            <w:bottom w:w="0" w:type="dxa"/>
            <w:right w:w="0" w:type="dxa"/>
          </w:tblCellMar>
        </w:tblPrEx>
        <w:trPr>
          <w:trHeight w:val="161" w:hRule="atLeast"/>
          <w:jc w:val="center"/>
        </w:trPr>
        <w:tc>
          <w:tcPr>
            <w:tcW w:w="890" w:type="dxa"/>
            <w:vMerge w:val="continue"/>
            <w:tcBorders>
              <w:left w:val="single" w:color="auto" w:sz="8"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p>
        </w:tc>
        <w:tc>
          <w:tcPr>
            <w:tcW w:w="1200" w:type="dxa"/>
            <w:tcBorders>
              <w:top w:val="single" w:color="auto" w:sz="8" w:space="0"/>
              <w:left w:val="nil"/>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14122179</w:t>
            </w:r>
          </w:p>
        </w:tc>
        <w:tc>
          <w:tcPr>
            <w:tcW w:w="283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20" w:lineRule="exact"/>
              <w:jc w:val="left"/>
              <w:rPr>
                <w:rFonts w:ascii="Times New Roman" w:hAnsi="Times New Roman" w:cs="Times New Roman"/>
                <w:sz w:val="18"/>
                <w:szCs w:val="18"/>
              </w:rPr>
            </w:pPr>
            <w:r>
              <w:rPr>
                <w:rFonts w:ascii="Times New Roman" w:hAnsi="Times New Roman" w:cs="Times New Roman"/>
                <w:sz w:val="18"/>
                <w:szCs w:val="18"/>
              </w:rPr>
              <w:t>工程与机械设计制图</w:t>
            </w:r>
          </w:p>
          <w:p>
            <w:pPr>
              <w:spacing w:line="220" w:lineRule="exact"/>
              <w:jc w:val="left"/>
              <w:rPr>
                <w:rFonts w:ascii="Times New Roman" w:hAnsi="Times New Roman" w:cs="Times New Roman"/>
                <w:sz w:val="18"/>
                <w:szCs w:val="18"/>
              </w:rPr>
            </w:pPr>
            <w:r>
              <w:rPr>
                <w:rFonts w:ascii="Times New Roman" w:hAnsi="Times New Roman" w:cs="Times New Roman"/>
                <w:sz w:val="18"/>
                <w:szCs w:val="18"/>
              </w:rPr>
              <w:t>Engineering and mechanical drawing</w:t>
            </w:r>
          </w:p>
        </w:tc>
        <w:tc>
          <w:tcPr>
            <w:tcW w:w="5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64</w:t>
            </w:r>
          </w:p>
        </w:tc>
        <w:tc>
          <w:tcPr>
            <w:tcW w:w="51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54</w:t>
            </w:r>
          </w:p>
        </w:tc>
        <w:tc>
          <w:tcPr>
            <w:tcW w:w="68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59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考试</w:t>
            </w:r>
          </w:p>
        </w:tc>
        <w:tc>
          <w:tcPr>
            <w:tcW w:w="80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cs="Times New Roman"/>
                <w:sz w:val="18"/>
                <w:szCs w:val="18"/>
              </w:rPr>
              <w:t>其他类</w:t>
            </w:r>
          </w:p>
        </w:tc>
      </w:tr>
      <w:tr>
        <w:tblPrEx>
          <w:tblLayout w:type="fixed"/>
          <w:tblCellMar>
            <w:top w:w="0" w:type="dxa"/>
            <w:left w:w="0" w:type="dxa"/>
            <w:bottom w:w="0" w:type="dxa"/>
            <w:right w:w="0" w:type="dxa"/>
          </w:tblCellMar>
        </w:tblPrEx>
        <w:trPr>
          <w:trHeight w:val="287" w:hRule="atLeast"/>
          <w:jc w:val="center"/>
        </w:trPr>
        <w:tc>
          <w:tcPr>
            <w:tcW w:w="89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03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小计</w:t>
            </w:r>
          </w:p>
        </w:tc>
        <w:tc>
          <w:tcPr>
            <w:tcW w:w="5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2</w:t>
            </w:r>
            <w:r>
              <w:rPr>
                <w:rFonts w:ascii="Times New Roman" w:hAnsi="Times New Roman" w:eastAsia="宋体" w:cs="Times New Roman"/>
                <w:b/>
                <w:bCs/>
                <w:sz w:val="18"/>
                <w:szCs w:val="18"/>
              </w:rPr>
              <w:t>7</w:t>
            </w:r>
            <w:r>
              <w:rPr>
                <w:rFonts w:ascii="Times New Roman" w:hAnsi="Times New Roman" w:cs="Times New Roman"/>
                <w:b/>
                <w:bCs/>
                <w:sz w:val="18"/>
                <w:szCs w:val="18"/>
              </w:rPr>
              <w:t>.5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b/>
                <w:bCs/>
                <w:sz w:val="18"/>
                <w:szCs w:val="18"/>
              </w:rPr>
            </w:pPr>
            <w:r>
              <w:rPr>
                <w:rFonts w:ascii="Times New Roman" w:hAnsi="Times New Roman" w:cs="Times New Roman"/>
                <w:b/>
                <w:bCs/>
                <w:sz w:val="18"/>
                <w:szCs w:val="18"/>
              </w:rPr>
              <w:t>4</w:t>
            </w:r>
            <w:r>
              <w:rPr>
                <w:rFonts w:ascii="Times New Roman" w:hAnsi="Times New Roman" w:eastAsia="宋体" w:cs="Times New Roman"/>
                <w:b/>
                <w:bCs/>
                <w:sz w:val="18"/>
                <w:szCs w:val="18"/>
              </w:rPr>
              <w:t>72</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317</w:t>
            </w:r>
          </w:p>
        </w:tc>
        <w:tc>
          <w:tcPr>
            <w:tcW w:w="68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1</w:t>
            </w:r>
            <w:r>
              <w:rPr>
                <w:rFonts w:ascii="Times New Roman" w:hAnsi="Times New Roman" w:eastAsia="宋体" w:cs="Times New Roman"/>
                <w:b/>
                <w:bCs/>
                <w:sz w:val="18"/>
                <w:szCs w:val="18"/>
              </w:rPr>
              <w:t>5</w:t>
            </w:r>
            <w:r>
              <w:rPr>
                <w:rFonts w:ascii="Times New Roman" w:hAnsi="Times New Roman" w:cs="Times New Roman"/>
                <w:b/>
                <w:bCs/>
                <w:sz w:val="18"/>
                <w:szCs w:val="18"/>
              </w:rPr>
              <w:t>5</w:t>
            </w:r>
          </w:p>
        </w:tc>
        <w:tc>
          <w:tcPr>
            <w:tcW w:w="8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802" w:type="dxa"/>
            <w:tcBorders>
              <w:top w:val="single" w:color="auto" w:sz="4" w:space="0"/>
              <w:left w:val="nil"/>
              <w:bottom w:val="single" w:color="auto" w:sz="4"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bl>
    <w:p>
      <w:pPr>
        <w:spacing w:line="240" w:lineRule="exact"/>
        <w:jc w:val="center"/>
        <w:rPr>
          <w:b/>
          <w:spacing w:val="8"/>
          <w:sz w:val="24"/>
        </w:rPr>
      </w:pPr>
    </w:p>
    <w:p>
      <w:pPr>
        <w:spacing w:line="240" w:lineRule="exact"/>
        <w:jc w:val="center"/>
        <w:rPr>
          <w:b/>
          <w:spacing w:val="8"/>
          <w:sz w:val="24"/>
        </w:rPr>
      </w:pPr>
    </w:p>
    <w:p>
      <w:pPr>
        <w:spacing w:line="240" w:lineRule="exact"/>
        <w:jc w:val="center"/>
        <w:rPr>
          <w:b/>
          <w:spacing w:val="8"/>
          <w:sz w:val="24"/>
        </w:rPr>
      </w:pPr>
    </w:p>
    <w:p>
      <w:pPr>
        <w:jc w:val="center"/>
      </w:pPr>
      <w:r>
        <w:rPr>
          <w:rFonts w:hint="eastAsia"/>
          <w:b/>
          <w:spacing w:val="8"/>
          <w:sz w:val="24"/>
        </w:rPr>
        <w:t>附表三、食品科学与工程专业通识理论教育课程设置（三）</w:t>
      </w:r>
    </w:p>
    <w:tbl>
      <w:tblPr>
        <w:tblStyle w:val="13"/>
        <w:tblW w:w="9506" w:type="dxa"/>
        <w:jc w:val="center"/>
        <w:tblInd w:w="86" w:type="dxa"/>
        <w:tblLayout w:type="fixed"/>
        <w:tblCellMar>
          <w:top w:w="0" w:type="dxa"/>
          <w:left w:w="0" w:type="dxa"/>
          <w:bottom w:w="0" w:type="dxa"/>
          <w:right w:w="0" w:type="dxa"/>
        </w:tblCellMar>
      </w:tblPr>
      <w:tblGrid>
        <w:gridCol w:w="458"/>
        <w:gridCol w:w="1991"/>
        <w:gridCol w:w="768"/>
        <w:gridCol w:w="2076"/>
        <w:gridCol w:w="504"/>
        <w:gridCol w:w="408"/>
        <w:gridCol w:w="444"/>
        <w:gridCol w:w="719"/>
        <w:gridCol w:w="840"/>
        <w:gridCol w:w="540"/>
        <w:gridCol w:w="758"/>
      </w:tblGrid>
      <w:tr>
        <w:tblPrEx>
          <w:tblLayout w:type="fixed"/>
          <w:tblCellMar>
            <w:top w:w="0" w:type="dxa"/>
            <w:left w:w="0" w:type="dxa"/>
            <w:bottom w:w="0" w:type="dxa"/>
            <w:right w:w="0" w:type="dxa"/>
          </w:tblCellMar>
        </w:tblPrEx>
        <w:trPr>
          <w:trHeight w:val="465" w:hRule="atLeast"/>
          <w:jc w:val="center"/>
        </w:trPr>
        <w:tc>
          <w:tcPr>
            <w:tcW w:w="4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b/>
                <w:bCs/>
                <w:sz w:val="18"/>
                <w:szCs w:val="18"/>
              </w:rPr>
            </w:pPr>
            <w:r>
              <w:rPr>
                <w:rFonts w:ascii="Times New Roman" w:hAnsi="Times New Roman" w:cs="Times New Roman"/>
                <w:b/>
                <w:bCs/>
                <w:sz w:val="18"/>
                <w:szCs w:val="18"/>
              </w:rPr>
              <w:t>课程类别</w:t>
            </w:r>
          </w:p>
        </w:tc>
        <w:tc>
          <w:tcPr>
            <w:tcW w:w="19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cs="Times New Roman"/>
                <w:b/>
                <w:bCs/>
                <w:sz w:val="18"/>
                <w:szCs w:val="18"/>
              </w:rPr>
              <w:t>模块/总学分</w:t>
            </w:r>
          </w:p>
        </w:tc>
        <w:tc>
          <w:tcPr>
            <w:tcW w:w="768"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cs="Times New Roman"/>
                <w:b/>
                <w:bCs/>
                <w:sz w:val="18"/>
                <w:szCs w:val="18"/>
              </w:rPr>
              <w:t>课程编号</w:t>
            </w:r>
          </w:p>
        </w:tc>
        <w:tc>
          <w:tcPr>
            <w:tcW w:w="207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cs="Times New Roman"/>
                <w:b/>
                <w:bCs/>
                <w:sz w:val="18"/>
                <w:szCs w:val="18"/>
              </w:rPr>
              <w:t>学分</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考核</w:t>
            </w:r>
          </w:p>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56" w:hRule="atLeast"/>
          <w:jc w:val="center"/>
        </w:trPr>
        <w:tc>
          <w:tcPr>
            <w:tcW w:w="45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bookmarkStart w:id="6" w:name="OLE_LINK7" w:colFirst="1" w:colLast="6"/>
            <w:bookmarkStart w:id="7" w:name="OLE_LINK11" w:colFirst="4" w:colLast="4"/>
            <w:bookmarkStart w:id="8" w:name="_Hlk495345550"/>
            <w:bookmarkStart w:id="9" w:name="OLE_LINK8" w:colFirst="1" w:colLast="6"/>
            <w:bookmarkStart w:id="10" w:name="_Hlk495344962"/>
            <w:bookmarkStart w:id="11" w:name="OLE_LINK12" w:colFirst="4" w:colLast="4"/>
            <w:r>
              <w:rPr>
                <w:rFonts w:ascii="Times New Roman" w:hAnsi="Times New Roman" w:cs="Times New Roman"/>
                <w:sz w:val="18"/>
                <w:szCs w:val="18"/>
              </w:rPr>
              <w:t>通识教育拓展课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320</w:t>
            </w:r>
          </w:p>
          <w:p>
            <w:pPr>
              <w:spacing w:line="24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99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文学艺术、社会科学类/3</w:t>
            </w:r>
          </w:p>
        </w:tc>
        <w:tc>
          <w:tcPr>
            <w:tcW w:w="768"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7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3</w:t>
            </w: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476"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科技文明与海洋科学发展类/3</w:t>
            </w:r>
          </w:p>
        </w:tc>
        <w:tc>
          <w:tcPr>
            <w:tcW w:w="768"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z w:val="18"/>
                <w:szCs w:val="18"/>
              </w:rPr>
              <w:t>——</w:t>
            </w:r>
          </w:p>
        </w:tc>
        <w:tc>
          <w:tcPr>
            <w:tcW w:w="2076" w:type="dxa"/>
            <w:tcBorders>
              <w:top w:val="single" w:color="auto" w:sz="4" w:space="0"/>
              <w:left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z w:val="18"/>
                <w:szCs w:val="18"/>
              </w:rPr>
              <w:t>——</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3</w:t>
            </w: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8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409"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农业发展与生态文明类/2</w:t>
            </w:r>
          </w:p>
        </w:tc>
        <w:tc>
          <w:tcPr>
            <w:tcW w:w="76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7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道德法律与经济管理类/2</w:t>
            </w:r>
          </w:p>
        </w:tc>
        <w:tc>
          <w:tcPr>
            <w:tcW w:w="768"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76"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2</w:t>
            </w:r>
          </w:p>
        </w:tc>
        <w:tc>
          <w:tcPr>
            <w:tcW w:w="40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5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517"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外语拓展类/3</w:t>
            </w:r>
          </w:p>
        </w:tc>
        <w:tc>
          <w:tcPr>
            <w:tcW w:w="768"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12181201</w:t>
            </w:r>
          </w:p>
        </w:tc>
        <w:tc>
          <w:tcPr>
            <w:tcW w:w="2076" w:type="dxa"/>
            <w:tcBorders>
              <w:top w:val="single" w:color="000000"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22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食品专业英语</w:t>
            </w:r>
          </w:p>
          <w:p>
            <w:pPr>
              <w:spacing w:line="220" w:lineRule="exact"/>
              <w:jc w:val="left"/>
              <w:rPr>
                <w:rFonts w:ascii="Times New Roman" w:hAnsi="Times New Roman" w:eastAsia="宋体" w:cs="Times New Roman"/>
                <w:sz w:val="18"/>
                <w:szCs w:val="18"/>
              </w:rPr>
            </w:pPr>
            <w:r>
              <w:rPr>
                <w:rFonts w:ascii="Times New Roman" w:hAnsi="Times New Roman" w:cs="Times New Roman"/>
                <w:sz w:val="18"/>
                <w:szCs w:val="18"/>
              </w:rPr>
              <w:t>Specialized English in Food Science</w:t>
            </w:r>
          </w:p>
        </w:tc>
        <w:tc>
          <w:tcPr>
            <w:tcW w:w="50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40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4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719"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8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5/2</w:t>
            </w:r>
          </w:p>
        </w:tc>
        <w:tc>
          <w:tcPr>
            <w:tcW w:w="5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必选</w:t>
            </w:r>
          </w:p>
        </w:tc>
      </w:tr>
      <w:tr>
        <w:tblPrEx>
          <w:tblLayout w:type="fixed"/>
          <w:tblCellMar>
            <w:top w:w="0" w:type="dxa"/>
            <w:left w:w="0" w:type="dxa"/>
            <w:bottom w:w="0" w:type="dxa"/>
            <w:right w:w="0" w:type="dxa"/>
          </w:tblCellMar>
        </w:tblPrEx>
        <w:trPr>
          <w:trHeight w:val="360"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p>
        </w:tc>
        <w:tc>
          <w:tcPr>
            <w:tcW w:w="768"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2076" w:type="dxa"/>
            <w:tcBorders>
              <w:top w:val="single" w:color="auto"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40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8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2-7/2</w:t>
            </w:r>
          </w:p>
        </w:tc>
        <w:tc>
          <w:tcPr>
            <w:tcW w:w="54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bookmarkEnd w:id="6"/>
      <w:bookmarkEnd w:id="7"/>
      <w:bookmarkEnd w:id="8"/>
      <w:bookmarkEnd w:id="9"/>
      <w:bookmarkEnd w:id="10"/>
      <w:bookmarkEnd w:id="11"/>
      <w:tr>
        <w:tblPrEx>
          <w:tblLayout w:type="fixed"/>
          <w:tblCellMar>
            <w:top w:w="0" w:type="dxa"/>
            <w:left w:w="0" w:type="dxa"/>
            <w:bottom w:w="0" w:type="dxa"/>
            <w:right w:w="0" w:type="dxa"/>
          </w:tblCellMar>
        </w:tblPrEx>
        <w:trPr>
          <w:trHeight w:val="470"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sz w:val="18"/>
                <w:szCs w:val="18"/>
              </w:rPr>
            </w:pPr>
            <w:r>
              <w:rPr>
                <w:rFonts w:ascii="Times New Roman" w:hAnsi="Times New Roman" w:cs="Times New Roman"/>
                <w:sz w:val="18"/>
                <w:szCs w:val="18"/>
              </w:rPr>
              <w:t>信息技术及应用类/3</w:t>
            </w:r>
          </w:p>
        </w:tc>
        <w:tc>
          <w:tcPr>
            <w:tcW w:w="768" w:type="dxa"/>
            <w:tcBorders>
              <w:top w:val="single" w:color="000000"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2076" w:type="dxa"/>
            <w:tcBorders>
              <w:top w:val="single" w:color="000000"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50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408"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444"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19"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8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2-7/2</w:t>
            </w:r>
          </w:p>
        </w:tc>
        <w:tc>
          <w:tcPr>
            <w:tcW w:w="540" w:type="dxa"/>
            <w:tcBorders>
              <w:top w:val="single" w:color="000000"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385"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199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r>
              <w:rPr>
                <w:rFonts w:ascii="Times New Roman" w:hAnsi="Times New Roman" w:cs="Times New Roman"/>
                <w:sz w:val="18"/>
                <w:szCs w:val="18"/>
              </w:rPr>
              <w:t>科研与创新教育类/4</w:t>
            </w:r>
          </w:p>
        </w:tc>
        <w:tc>
          <w:tcPr>
            <w:tcW w:w="768"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12181101</w:t>
            </w:r>
          </w:p>
        </w:tc>
        <w:tc>
          <w:tcPr>
            <w:tcW w:w="2076"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22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食品科学与工程导论</w:t>
            </w:r>
          </w:p>
          <w:p>
            <w:pPr>
              <w:spacing w:line="220" w:lineRule="exact"/>
              <w:jc w:val="left"/>
              <w:rPr>
                <w:rFonts w:ascii="Times New Roman" w:hAnsi="Times New Roman" w:eastAsia="宋体" w:cs="Times New Roman"/>
                <w:sz w:val="18"/>
                <w:szCs w:val="18"/>
              </w:rPr>
            </w:pPr>
            <w:r>
              <w:rPr>
                <w:rFonts w:ascii="Times New Roman" w:hAnsi="Times New Roman" w:cs="Times New Roman"/>
                <w:sz w:val="18"/>
                <w:szCs w:val="18"/>
              </w:rPr>
              <w:t>Introduction to Food Science and Engineering</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4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71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必选</w:t>
            </w:r>
          </w:p>
        </w:tc>
      </w:tr>
      <w:tr>
        <w:tblPrEx>
          <w:tblLayout w:type="fixed"/>
          <w:tblCellMar>
            <w:top w:w="0" w:type="dxa"/>
            <w:left w:w="0" w:type="dxa"/>
            <w:bottom w:w="0" w:type="dxa"/>
            <w:right w:w="0" w:type="dxa"/>
          </w:tblCellMar>
        </w:tblPrEx>
        <w:trPr>
          <w:trHeight w:val="399"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bookmarkStart w:id="12" w:name="OLE_LINK15" w:colFirst="2" w:colLast="3"/>
            <w:bookmarkStart w:id="13" w:name="OLE_LINK16" w:colFirst="2" w:colLast="3"/>
            <w:bookmarkStart w:id="14" w:name="_Hlk495410276"/>
          </w:p>
        </w:tc>
        <w:tc>
          <w:tcPr>
            <w:tcW w:w="1991"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20" w:lineRule="exact"/>
              <w:rPr>
                <w:rFonts w:ascii="Times New Roman" w:hAnsi="Times New Roman" w:eastAsia="宋体" w:cs="Times New Roman"/>
                <w:sz w:val="18"/>
                <w:szCs w:val="18"/>
              </w:rPr>
            </w:pPr>
            <w:r>
              <w:rPr>
                <w:rFonts w:ascii="Times New Roman" w:hAnsi="Times New Roman" w:cs="Times New Roman"/>
                <w:sz w:val="18"/>
                <w:szCs w:val="18"/>
              </w:rPr>
              <w:t>12281104</w:t>
            </w:r>
          </w:p>
        </w:tc>
        <w:tc>
          <w:tcPr>
            <w:tcW w:w="207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科研方法与论文写作</w:t>
            </w:r>
          </w:p>
          <w:p>
            <w:pPr>
              <w:spacing w:line="260" w:lineRule="exact"/>
              <w:rPr>
                <w:rFonts w:ascii="Times New Roman" w:hAnsi="Times New Roman" w:eastAsia="宋体" w:cs="Times New Roman"/>
                <w:sz w:val="18"/>
                <w:szCs w:val="18"/>
              </w:rPr>
            </w:pPr>
            <w:r>
              <w:rPr>
                <w:rFonts w:ascii="Times New Roman" w:hAnsi="Times New Roman" w:cs="Times New Roman"/>
                <w:sz w:val="18"/>
                <w:szCs w:val="18"/>
              </w:rPr>
              <w:t>Scientific Research Method and Paper Writing</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5/2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tr>
        <w:tblPrEx>
          <w:tblLayout w:type="fixed"/>
          <w:tblCellMar>
            <w:top w:w="0" w:type="dxa"/>
            <w:left w:w="0" w:type="dxa"/>
            <w:bottom w:w="0" w:type="dxa"/>
            <w:right w:w="0" w:type="dxa"/>
          </w:tblCellMar>
        </w:tblPrEx>
        <w:trPr>
          <w:trHeight w:val="399" w:hRule="atLeast"/>
          <w:jc w:val="center"/>
        </w:trPr>
        <w:tc>
          <w:tcPr>
            <w:tcW w:w="458"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991"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eastAsia="宋体" w:cs="Times New Roman"/>
                <w:sz w:val="18"/>
                <w:szCs w:val="18"/>
              </w:rPr>
              <w:t>——</w:t>
            </w:r>
          </w:p>
        </w:tc>
        <w:tc>
          <w:tcPr>
            <w:tcW w:w="207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eastAsia="宋体" w:cs="Times New Roman"/>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eastAsia="宋体"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2-7/2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学生自选</w:t>
            </w:r>
          </w:p>
        </w:tc>
      </w:tr>
      <w:bookmarkEnd w:id="12"/>
      <w:bookmarkEnd w:id="13"/>
      <w:bookmarkEnd w:id="14"/>
      <w:tr>
        <w:tblPrEx>
          <w:tblLayout w:type="fixed"/>
          <w:tblCellMar>
            <w:top w:w="0" w:type="dxa"/>
            <w:left w:w="0" w:type="dxa"/>
            <w:bottom w:w="0" w:type="dxa"/>
            <w:right w:w="0" w:type="dxa"/>
          </w:tblCellMar>
        </w:tblPrEx>
        <w:trPr>
          <w:trHeight w:val="261" w:hRule="atLeast"/>
          <w:jc w:val="center"/>
        </w:trPr>
        <w:tc>
          <w:tcPr>
            <w:tcW w:w="458"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c>
          <w:tcPr>
            <w:tcW w:w="483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小    计</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20</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eastAsia="宋体" w:cs="Times New Roman"/>
                <w:sz w:val="18"/>
                <w:szCs w:val="18"/>
              </w:rPr>
              <w:t>320</w:t>
            </w:r>
          </w:p>
        </w:tc>
        <w:tc>
          <w:tcPr>
            <w:tcW w:w="44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5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b/>
          <w:spacing w:val="8"/>
          <w:sz w:val="24"/>
        </w:rPr>
      </w:pPr>
      <w:r>
        <w:rPr>
          <w:b/>
          <w:spacing w:val="8"/>
          <w:sz w:val="24"/>
        </w:rPr>
        <w:br w:type="page"/>
      </w:r>
      <w:r>
        <w:rPr>
          <w:rFonts w:hint="eastAsia"/>
          <w:b/>
          <w:spacing w:val="8"/>
          <w:sz w:val="24"/>
        </w:rPr>
        <w:t>附表四、食品科学与工程专业理论教育课程设置</w:t>
      </w:r>
    </w:p>
    <w:tbl>
      <w:tblPr>
        <w:tblStyle w:val="13"/>
        <w:tblW w:w="9866" w:type="dxa"/>
        <w:tblInd w:w="-432" w:type="dxa"/>
        <w:tblLayout w:type="fixed"/>
        <w:tblCellMar>
          <w:top w:w="0" w:type="dxa"/>
          <w:left w:w="108" w:type="dxa"/>
          <w:bottom w:w="0" w:type="dxa"/>
          <w:right w:w="108" w:type="dxa"/>
        </w:tblCellMar>
      </w:tblPr>
      <w:tblGrid>
        <w:gridCol w:w="720"/>
        <w:gridCol w:w="1183"/>
        <w:gridCol w:w="3043"/>
        <w:gridCol w:w="624"/>
        <w:gridCol w:w="636"/>
        <w:gridCol w:w="504"/>
        <w:gridCol w:w="528"/>
        <w:gridCol w:w="1092"/>
        <w:gridCol w:w="756"/>
        <w:gridCol w:w="780"/>
      </w:tblGrid>
      <w:tr>
        <w:tblPrEx>
          <w:tblLayout w:type="fixed"/>
          <w:tblCellMar>
            <w:top w:w="0" w:type="dxa"/>
            <w:left w:w="108" w:type="dxa"/>
            <w:bottom w:w="0" w:type="dxa"/>
            <w:right w:w="108" w:type="dxa"/>
          </w:tblCellMar>
        </w:tblPrEx>
        <w:trPr>
          <w:trHeight w:val="457" w:hRule="atLeast"/>
          <w:tblHeader/>
        </w:trPr>
        <w:tc>
          <w:tcPr>
            <w:tcW w:w="72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课程类别</w:t>
            </w:r>
          </w:p>
        </w:tc>
        <w:tc>
          <w:tcPr>
            <w:tcW w:w="11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课程编号</w:t>
            </w:r>
          </w:p>
        </w:tc>
        <w:tc>
          <w:tcPr>
            <w:tcW w:w="304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62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学</w:t>
            </w:r>
          </w:p>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分</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学</w:t>
            </w:r>
          </w:p>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时</w:t>
            </w:r>
          </w:p>
        </w:tc>
        <w:tc>
          <w:tcPr>
            <w:tcW w:w="50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讲授</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实验</w:t>
            </w: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开设学期/周学时</w:t>
            </w:r>
          </w:p>
        </w:tc>
        <w:tc>
          <w:tcPr>
            <w:tcW w:w="75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考核方式</w:t>
            </w:r>
          </w:p>
        </w:tc>
        <w:tc>
          <w:tcPr>
            <w:tcW w:w="7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备注</w:t>
            </w:r>
          </w:p>
        </w:tc>
      </w:tr>
      <w:tr>
        <w:tblPrEx>
          <w:tblLayout w:type="fixed"/>
          <w:tblCellMar>
            <w:top w:w="0" w:type="dxa"/>
            <w:left w:w="108" w:type="dxa"/>
            <w:bottom w:w="0" w:type="dxa"/>
            <w:right w:w="108" w:type="dxa"/>
          </w:tblCellMar>
        </w:tblPrEx>
        <w:trPr>
          <w:trHeight w:val="558" w:hRule="atLeast"/>
        </w:trPr>
        <w:tc>
          <w:tcPr>
            <w:tcW w:w="720" w:type="dxa"/>
            <w:vMerge w:val="restart"/>
            <w:tcBorders>
              <w:top w:val="nil"/>
              <w:left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spacing w:line="320" w:lineRule="exact"/>
              <w:jc w:val="center"/>
              <w:rPr>
                <w:rFonts w:ascii="Times New Roman" w:hAnsi="Times New Roman" w:eastAsia="宋体" w:cs="Times New Roman"/>
                <w:kern w:val="0"/>
                <w:sz w:val="18"/>
                <w:szCs w:val="18"/>
              </w:rPr>
            </w:pPr>
            <w:r>
              <w:rPr>
                <w:rFonts w:ascii="Times New Roman" w:hAnsi="Times New Roman" w:cs="Times New Roman"/>
                <w:kern w:val="0"/>
                <w:sz w:val="18"/>
                <w:szCs w:val="18"/>
              </w:rPr>
              <w:t>3</w:t>
            </w:r>
            <w:r>
              <w:rPr>
                <w:rFonts w:ascii="Times New Roman" w:hAnsi="Times New Roman" w:eastAsia="宋体" w:cs="Times New Roman"/>
                <w:kern w:val="0"/>
                <w:sz w:val="18"/>
                <w:szCs w:val="18"/>
              </w:rPr>
              <w:t>4.5</w:t>
            </w:r>
          </w:p>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spacing w:line="320" w:lineRule="exact"/>
              <w:jc w:val="center"/>
              <w:rPr>
                <w:rFonts w:ascii="Times New Roman" w:hAnsi="Times New Roman" w:cs="Times New Roman"/>
                <w:kern w:val="0"/>
                <w:sz w:val="18"/>
                <w:szCs w:val="18"/>
              </w:rPr>
            </w:pPr>
            <w:r>
              <w:rPr>
                <w:rFonts w:ascii="Times New Roman" w:hAnsi="Times New Roman" w:eastAsia="宋体" w:cs="Times New Roman"/>
                <w:kern w:val="0"/>
                <w:sz w:val="18"/>
                <w:szCs w:val="18"/>
              </w:rPr>
              <w:t>57</w:t>
            </w:r>
            <w:r>
              <w:rPr>
                <w:rFonts w:ascii="Times New Roman" w:hAnsi="Times New Roman" w:cs="Times New Roman"/>
                <w:kern w:val="0"/>
                <w:sz w:val="18"/>
                <w:szCs w:val="18"/>
              </w:rPr>
              <w:t>6</w:t>
            </w:r>
          </w:p>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12232202</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食品微生物学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Microbiology</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80</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46</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58" w:hRule="atLeast"/>
        </w:trPr>
        <w:tc>
          <w:tcPr>
            <w:tcW w:w="720" w:type="dxa"/>
            <w:vMerge w:val="continue"/>
            <w:tcBorders>
              <w:left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12232302</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食品分析</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Analysis</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5/3</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139"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12131203</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食品化学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Chemistry</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spacing w:line="320" w:lineRule="exact"/>
              <w:ind w:left="-108" w:right="-104"/>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58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12131211</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食品营养学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Nutriology</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12143101X0</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食品化学与营养学实验</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Chemistry and Nutrition Experiments</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12231402</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食品安全学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Safety</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94"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12131302</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食品保藏原理</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Principles of Food Preservation</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12132301</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食品工程原理</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Principle of Food Engineering</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88</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5/5</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8"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eastAsia="宋体" w:cs="Times New Roman"/>
                <w:sz w:val="18"/>
                <w:szCs w:val="18"/>
              </w:rPr>
            </w:pPr>
            <w:r>
              <w:rPr>
                <w:rFonts w:ascii="Times New Roman" w:hAnsi="Times New Roman" w:cs="Times New Roman"/>
                <w:sz w:val="18"/>
                <w:szCs w:val="18"/>
              </w:rPr>
              <w:t>12141303</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食品加工机械设备</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Processing Mechanical Equipment</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6/3</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58"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12142101X0</w:t>
            </w:r>
          </w:p>
        </w:tc>
        <w:tc>
          <w:tcPr>
            <w:tcW w:w="3043" w:type="dxa"/>
            <w:tcBorders>
              <w:top w:val="nil"/>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食品工艺学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Technology</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130" w:hRule="atLeast"/>
        </w:trPr>
        <w:tc>
          <w:tcPr>
            <w:tcW w:w="720" w:type="dxa"/>
            <w:vMerge w:val="continue"/>
            <w:tcBorders>
              <w:left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183"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12141304</w:t>
            </w:r>
          </w:p>
        </w:tc>
        <w:tc>
          <w:tcPr>
            <w:tcW w:w="3043" w:type="dxa"/>
            <w:tcBorders>
              <w:top w:val="single" w:color="auto" w:sz="4" w:space="0"/>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食品工厂设计与环境保护</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Design and Environmental</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Protection of Food Factory</w:t>
            </w:r>
          </w:p>
        </w:tc>
        <w:tc>
          <w:tcPr>
            <w:tcW w:w="62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7/3</w:t>
            </w:r>
          </w:p>
        </w:tc>
        <w:tc>
          <w:tcPr>
            <w:tcW w:w="75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single" w:color="auto" w:sz="4" w:space="0"/>
              <w:left w:val="nil"/>
              <w:bottom w:val="single" w:color="auto" w:sz="4" w:space="0"/>
              <w:right w:val="single" w:color="auto" w:sz="4" w:space="0"/>
            </w:tcBorders>
            <w:vAlign w:val="center"/>
          </w:tcPr>
          <w:p>
            <w:pPr>
              <w:spacing w:line="320" w:lineRule="exact"/>
              <w:ind w:left="-108" w:right="-104"/>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130" w:hRule="atLeast"/>
        </w:trPr>
        <w:tc>
          <w:tcPr>
            <w:tcW w:w="720" w:type="dxa"/>
            <w:vMerge w:val="continue"/>
            <w:tcBorders>
              <w:left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183"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12141402</w:t>
            </w:r>
          </w:p>
        </w:tc>
        <w:tc>
          <w:tcPr>
            <w:tcW w:w="3043" w:type="dxa"/>
            <w:tcBorders>
              <w:top w:val="single" w:color="auto" w:sz="4" w:space="0"/>
              <w:left w:val="nil"/>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水产食品加工学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Processing Technology of Aquatic Foods</w:t>
            </w:r>
          </w:p>
        </w:tc>
        <w:tc>
          <w:tcPr>
            <w:tcW w:w="62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tcBorders>
              <w:top w:val="single" w:color="auto" w:sz="4" w:space="0"/>
              <w:left w:val="nil"/>
              <w:bottom w:val="single" w:color="auto" w:sz="4" w:space="0"/>
              <w:right w:val="single" w:color="auto" w:sz="4" w:space="0"/>
            </w:tcBorders>
            <w:vAlign w:val="center"/>
          </w:tcPr>
          <w:p>
            <w:pPr>
              <w:spacing w:line="320" w:lineRule="exact"/>
              <w:ind w:left="-108" w:right="-104"/>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394" w:hRule="atLeast"/>
        </w:trPr>
        <w:tc>
          <w:tcPr>
            <w:tcW w:w="720" w:type="dxa"/>
            <w:vMerge w:val="continue"/>
            <w:tcBorders>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4226"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小计</w:t>
            </w:r>
          </w:p>
        </w:tc>
        <w:tc>
          <w:tcPr>
            <w:tcW w:w="62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eastAsia="宋体" w:cs="Times New Roman"/>
                <w:b/>
                <w:bCs/>
                <w:sz w:val="18"/>
                <w:szCs w:val="18"/>
              </w:rPr>
            </w:pPr>
            <w:r>
              <w:rPr>
                <w:rFonts w:ascii="Times New Roman" w:hAnsi="Times New Roman" w:cs="Times New Roman"/>
                <w:b/>
                <w:bCs/>
                <w:sz w:val="18"/>
                <w:szCs w:val="18"/>
              </w:rPr>
              <w:t>3</w:t>
            </w:r>
            <w:r>
              <w:rPr>
                <w:rFonts w:ascii="Times New Roman" w:hAnsi="Times New Roman" w:eastAsia="宋体" w:cs="Times New Roman"/>
                <w:b/>
                <w:bCs/>
                <w:sz w:val="18"/>
                <w:szCs w:val="18"/>
              </w:rPr>
              <w:t>4.5</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576</w:t>
            </w:r>
          </w:p>
        </w:tc>
        <w:tc>
          <w:tcPr>
            <w:tcW w:w="50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4</w:t>
            </w:r>
            <w:r>
              <w:rPr>
                <w:rFonts w:ascii="Times New Roman" w:hAnsi="Times New Roman" w:eastAsia="宋体" w:cs="Times New Roman"/>
                <w:b/>
                <w:bCs/>
                <w:sz w:val="18"/>
                <w:szCs w:val="18"/>
              </w:rPr>
              <w:t>3</w:t>
            </w:r>
            <w:r>
              <w:rPr>
                <w:rFonts w:ascii="Times New Roman" w:hAnsi="Times New Roman" w:cs="Times New Roman"/>
                <w:b/>
                <w:bCs/>
                <w:sz w:val="18"/>
                <w:szCs w:val="18"/>
              </w:rPr>
              <w:t>4</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1</w:t>
            </w:r>
            <w:r>
              <w:rPr>
                <w:rFonts w:ascii="Times New Roman" w:hAnsi="Times New Roman" w:eastAsia="宋体" w:cs="Times New Roman"/>
                <w:b/>
                <w:bCs/>
                <w:sz w:val="18"/>
                <w:szCs w:val="18"/>
              </w:rPr>
              <w:t>4</w:t>
            </w:r>
            <w:r>
              <w:rPr>
                <w:rFonts w:ascii="Times New Roman" w:hAnsi="Times New Roman" w:cs="Times New Roman"/>
                <w:b/>
                <w:bCs/>
                <w:sz w:val="18"/>
                <w:szCs w:val="18"/>
              </w:rPr>
              <w:t>2</w:t>
            </w: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75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780" w:type="dxa"/>
            <w:tcBorders>
              <w:top w:val="single" w:color="auto" w:sz="4" w:space="0"/>
              <w:left w:val="nil"/>
              <w:bottom w:val="single" w:color="auto" w:sz="4" w:space="0"/>
              <w:right w:val="single" w:color="auto" w:sz="4" w:space="0"/>
            </w:tcBorders>
            <w:vAlign w:val="center"/>
          </w:tcPr>
          <w:p>
            <w:pPr>
              <w:spacing w:line="320" w:lineRule="exact"/>
              <w:ind w:left="-108" w:right="-104"/>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576"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宋体" w:cs="Times New Roman"/>
                <w:kern w:val="0"/>
                <w:sz w:val="18"/>
                <w:szCs w:val="18"/>
              </w:rPr>
            </w:pPr>
            <w:bookmarkStart w:id="15" w:name="OLE_LINK10" w:colFirst="3" w:colLast="3"/>
            <w:bookmarkStart w:id="16" w:name="OLE_LINK9" w:colFirst="3" w:colLast="3"/>
            <w:bookmarkStart w:id="17" w:name="_Hlk368898240"/>
            <w:r>
              <w:rPr>
                <w:rFonts w:ascii="Times New Roman" w:hAnsi="Times New Roman" w:eastAsia="宋体" w:cs="Times New Roman"/>
                <w:kern w:val="0"/>
                <w:sz w:val="18"/>
                <w:szCs w:val="18"/>
              </w:rPr>
              <w:t>学科专业拓展课</w:t>
            </w:r>
          </w:p>
          <w:p>
            <w:pPr>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12</w:t>
            </w:r>
          </w:p>
          <w:p>
            <w:pPr>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学分 192</w:t>
            </w:r>
          </w:p>
          <w:p>
            <w:pPr>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学时</w:t>
            </w: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12141206</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食品质构与流变学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Texture and Rheology</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vMerge w:val="restart"/>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食品科学基础拓展</w:t>
            </w:r>
          </w:p>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类</w:t>
            </w:r>
          </w:p>
        </w:tc>
      </w:tr>
      <w:bookmarkEnd w:id="15"/>
      <w:bookmarkEnd w:id="16"/>
      <w:bookmarkEnd w:id="17"/>
      <w:tr>
        <w:tblPrEx>
          <w:tblLayout w:type="fixed"/>
          <w:tblCellMar>
            <w:top w:w="0" w:type="dxa"/>
            <w:left w:w="108" w:type="dxa"/>
            <w:bottom w:w="0" w:type="dxa"/>
            <w:right w:w="108" w:type="dxa"/>
          </w:tblCellMar>
        </w:tblPrEx>
        <w:trPr>
          <w:trHeight w:val="55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12151101X0</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食品原料与资源学</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Raw Material and Resources</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vMerge w:val="continue"/>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12181102</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食品生物技术导论</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Introduction to Food Biotechnology</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4/2</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12151407</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食品添加剂</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Food Additive</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7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12151209</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功能食品</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Functional Food</w:t>
            </w:r>
          </w:p>
        </w:tc>
        <w:tc>
          <w:tcPr>
            <w:tcW w:w="62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3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4/2</w:t>
            </w: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9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19221201</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 xml:space="preserve">线性代数 </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Linear Algebra</w:t>
            </w:r>
          </w:p>
        </w:tc>
        <w:tc>
          <w:tcPr>
            <w:tcW w:w="624"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636"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04"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75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restart"/>
            <w:tcBorders>
              <w:top w:val="single" w:color="auto" w:sz="4" w:space="0"/>
              <w:left w:val="nil"/>
              <w:right w:val="single" w:color="auto" w:sz="4" w:space="0"/>
            </w:tcBorders>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分析</w:t>
            </w:r>
          </w:p>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检验</w:t>
            </w:r>
          </w:p>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类</w:t>
            </w:r>
          </w:p>
        </w:tc>
      </w:tr>
      <w:tr>
        <w:tblPrEx>
          <w:tblLayout w:type="fixed"/>
          <w:tblCellMar>
            <w:top w:w="0" w:type="dxa"/>
            <w:left w:w="108" w:type="dxa"/>
            <w:bottom w:w="0" w:type="dxa"/>
            <w:right w:w="108" w:type="dxa"/>
          </w:tblCellMar>
        </w:tblPrEx>
        <w:trPr>
          <w:trHeight w:val="514"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19221301</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概率论</w:t>
            </w:r>
          </w:p>
          <w:p>
            <w:pPr>
              <w:spacing w:line="280" w:lineRule="exact"/>
              <w:ind w:left="-19" w:leftChars="-9" w:right="-108" w:firstLine="12" w:firstLineChars="7"/>
              <w:rPr>
                <w:rFonts w:ascii="Times New Roman" w:hAnsi="Times New Roman" w:cs="Times New Roman"/>
                <w:sz w:val="18"/>
                <w:szCs w:val="18"/>
              </w:rPr>
            </w:pPr>
            <w:r>
              <w:rPr>
                <w:rFonts w:ascii="Times New Roman" w:hAnsi="Times New Roman" w:cs="Times New Roman"/>
                <w:sz w:val="18"/>
                <w:szCs w:val="18"/>
              </w:rPr>
              <w:t>Probability</w:t>
            </w:r>
          </w:p>
        </w:tc>
        <w:tc>
          <w:tcPr>
            <w:tcW w:w="624"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6"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04"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28"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p>
        </w:tc>
        <w:tc>
          <w:tcPr>
            <w:tcW w:w="1092"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756" w:type="dxa"/>
            <w:tcBorders>
              <w:top w:val="single" w:color="auto" w:sz="4" w:space="0"/>
              <w:left w:val="nil"/>
              <w:bottom w:val="single" w:color="auto" w:sz="4" w:space="0"/>
              <w:right w:val="single" w:color="auto" w:sz="4" w:space="0"/>
            </w:tcBorders>
            <w:vAlign w:val="center"/>
          </w:tcPr>
          <w:p>
            <w:pPr>
              <w:autoSpaceDE w:val="0"/>
              <w:autoSpaceDN w:val="0"/>
              <w:adjustRightInd w:val="0"/>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780" w:type="dxa"/>
            <w:vMerge w:val="continue"/>
            <w:tcBorders>
              <w:left w:val="nil"/>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48"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16322609x0</w:t>
            </w:r>
          </w:p>
        </w:tc>
        <w:tc>
          <w:tcPr>
            <w:tcW w:w="304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电工电子技术</w:t>
            </w:r>
          </w:p>
          <w:p>
            <w:pPr>
              <w:spacing w:line="320" w:lineRule="exact"/>
              <w:ind w:left="-19" w:leftChars="-9" w:right="-108" w:firstLine="14" w:firstLineChars="8"/>
              <w:rPr>
                <w:rFonts w:ascii="Times New Roman" w:hAnsi="Times New Roman" w:cs="Times New Roman"/>
                <w:sz w:val="18"/>
                <w:szCs w:val="18"/>
              </w:rPr>
            </w:pPr>
            <w:r>
              <w:rPr>
                <w:rFonts w:ascii="Times New Roman" w:hAnsi="Times New Roman" w:cs="Times New Roman"/>
                <w:sz w:val="18"/>
                <w:szCs w:val="18"/>
              </w:rPr>
              <w:t>Electrician and Electronic technology</w:t>
            </w:r>
          </w:p>
        </w:tc>
        <w:tc>
          <w:tcPr>
            <w:tcW w:w="62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eastAsia="宋体" w:cs="Times New Roman"/>
                <w:sz w:val="18"/>
                <w:szCs w:val="18"/>
              </w:rPr>
              <w:t>8</w:t>
            </w:r>
          </w:p>
        </w:tc>
        <w:tc>
          <w:tcPr>
            <w:tcW w:w="528"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eastAsia="宋体" w:cs="Times New Roman"/>
                <w:sz w:val="18"/>
                <w:szCs w:val="18"/>
              </w:rPr>
              <w:t>4</w:t>
            </w:r>
          </w:p>
        </w:tc>
        <w:tc>
          <w:tcPr>
            <w:tcW w:w="1092"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5/3</w:t>
            </w: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vMerge w:val="continue"/>
            <w:tcBorders>
              <w:left w:val="nil"/>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48"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12151207</w:t>
            </w:r>
          </w:p>
        </w:tc>
        <w:tc>
          <w:tcPr>
            <w:tcW w:w="304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食品试验设计与统计分析</w:t>
            </w:r>
          </w:p>
          <w:p>
            <w:pPr>
              <w:spacing w:line="320" w:lineRule="exact"/>
              <w:rPr>
                <w:rFonts w:ascii="Times New Roman" w:hAnsi="Times New Roman" w:cs="Times New Roman"/>
                <w:sz w:val="18"/>
                <w:szCs w:val="18"/>
              </w:rPr>
            </w:pPr>
            <w:r>
              <w:rPr>
                <w:rFonts w:ascii="Times New Roman" w:hAnsi="Times New Roman" w:cs="Times New Roman"/>
                <w:sz w:val="18"/>
                <w:szCs w:val="18"/>
              </w:rPr>
              <w:t>Food Experimental Design and Statistical Analysis</w:t>
            </w:r>
          </w:p>
        </w:tc>
        <w:tc>
          <w:tcPr>
            <w:tcW w:w="62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5/2</w:t>
            </w: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restart"/>
            <w:tcBorders>
              <w:top w:val="single" w:color="auto" w:sz="4" w:space="0"/>
              <w:left w:val="single" w:color="auto" w:sz="4" w:space="0"/>
              <w:right w:val="single" w:color="auto" w:sz="4" w:space="0"/>
            </w:tcBorders>
            <w:vAlign w:val="center"/>
          </w:tcPr>
          <w:p>
            <w:pPr>
              <w:widowControl/>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学科专业拓展课</w:t>
            </w:r>
          </w:p>
          <w:p>
            <w:pPr>
              <w:widowControl/>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12</w:t>
            </w:r>
          </w:p>
          <w:p>
            <w:pPr>
              <w:widowControl/>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学分 192</w:t>
            </w:r>
          </w:p>
          <w:p>
            <w:pPr>
              <w:widowControl/>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学时</w:t>
            </w:r>
          </w:p>
          <w:p>
            <w:pPr>
              <w:widowControl/>
              <w:spacing w:line="32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（续）</w:t>
            </w: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12252202</w:t>
            </w:r>
          </w:p>
        </w:tc>
        <w:tc>
          <w:tcPr>
            <w:tcW w:w="304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仪器分析</w:t>
            </w:r>
          </w:p>
          <w:p>
            <w:pPr>
              <w:spacing w:line="320" w:lineRule="exact"/>
              <w:rPr>
                <w:rFonts w:ascii="Times New Roman" w:hAnsi="Times New Roman" w:cs="Times New Roman"/>
                <w:sz w:val="18"/>
                <w:szCs w:val="18"/>
              </w:rPr>
            </w:pPr>
            <w:r>
              <w:rPr>
                <w:rFonts w:ascii="Times New Roman" w:hAnsi="Times New Roman" w:cs="Times New Roman"/>
                <w:sz w:val="18"/>
                <w:szCs w:val="18"/>
              </w:rPr>
              <w:t>Instrumental Analysis</w:t>
            </w:r>
          </w:p>
        </w:tc>
        <w:tc>
          <w:tcPr>
            <w:tcW w:w="62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2.5</w:t>
            </w:r>
          </w:p>
        </w:tc>
        <w:tc>
          <w:tcPr>
            <w:tcW w:w="63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4/3</w:t>
            </w:r>
          </w:p>
        </w:tc>
        <w:tc>
          <w:tcPr>
            <w:tcW w:w="75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12252308</w:t>
            </w:r>
          </w:p>
        </w:tc>
        <w:tc>
          <w:tcPr>
            <w:tcW w:w="304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食品感官检验</w:t>
            </w:r>
          </w:p>
          <w:p>
            <w:pPr>
              <w:spacing w:line="320" w:lineRule="exact"/>
              <w:rPr>
                <w:rFonts w:ascii="Times New Roman" w:hAnsi="Times New Roman" w:cs="Times New Roman"/>
                <w:sz w:val="18"/>
                <w:szCs w:val="18"/>
              </w:rPr>
            </w:pPr>
            <w:r>
              <w:rPr>
                <w:rFonts w:ascii="Times New Roman" w:hAnsi="Times New Roman" w:cs="Times New Roman"/>
                <w:sz w:val="18"/>
                <w:szCs w:val="18"/>
              </w:rPr>
              <w:t>Food Sensory Inspection</w:t>
            </w:r>
          </w:p>
        </w:tc>
        <w:tc>
          <w:tcPr>
            <w:tcW w:w="62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75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12151102</w:t>
            </w:r>
          </w:p>
        </w:tc>
        <w:tc>
          <w:tcPr>
            <w:tcW w:w="3043" w:type="dxa"/>
            <w:tcBorders>
              <w:top w:val="single" w:color="auto" w:sz="4" w:space="0"/>
              <w:left w:val="single" w:color="auto" w:sz="4" w:space="0"/>
              <w:bottom w:val="single" w:color="auto" w:sz="4" w:space="0"/>
              <w:right w:val="single" w:color="auto" w:sz="4" w:space="0"/>
            </w:tcBorders>
            <w:vAlign w:val="center"/>
          </w:tcPr>
          <w:p>
            <w:pPr>
              <w:spacing w:line="320" w:lineRule="exact"/>
              <w:ind w:right="-108"/>
              <w:rPr>
                <w:rFonts w:ascii="Times New Roman" w:hAnsi="Times New Roman" w:cs="Times New Roman"/>
                <w:sz w:val="18"/>
                <w:szCs w:val="18"/>
              </w:rPr>
            </w:pPr>
            <w:r>
              <w:rPr>
                <w:rFonts w:ascii="Times New Roman" w:hAnsi="Times New Roman" w:cs="Times New Roman"/>
                <w:sz w:val="18"/>
                <w:szCs w:val="18"/>
              </w:rPr>
              <w:t>酒类工艺学</w:t>
            </w:r>
          </w:p>
          <w:p>
            <w:pPr>
              <w:spacing w:line="320" w:lineRule="exact"/>
              <w:ind w:left="-108" w:right="-108" w:firstLine="105"/>
              <w:rPr>
                <w:rFonts w:ascii="Times New Roman" w:hAnsi="Times New Roman" w:cs="Times New Roman"/>
                <w:sz w:val="18"/>
                <w:szCs w:val="18"/>
              </w:rPr>
            </w:pPr>
            <w:r>
              <w:rPr>
                <w:rFonts w:ascii="Times New Roman" w:hAnsi="Times New Roman" w:cs="Times New Roman"/>
                <w:sz w:val="18"/>
                <w:szCs w:val="18"/>
              </w:rPr>
              <w:t>Wine Processing Technology</w:t>
            </w:r>
          </w:p>
        </w:tc>
        <w:tc>
          <w:tcPr>
            <w:tcW w:w="62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3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食品工艺类</w:t>
            </w: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12151101</w:t>
            </w:r>
          </w:p>
        </w:tc>
        <w:tc>
          <w:tcPr>
            <w:tcW w:w="3043" w:type="dxa"/>
            <w:tcBorders>
              <w:top w:val="single" w:color="auto" w:sz="4" w:space="0"/>
              <w:left w:val="nil"/>
              <w:bottom w:val="single" w:color="auto" w:sz="4" w:space="0"/>
              <w:right w:val="single" w:color="auto" w:sz="4" w:space="0"/>
            </w:tcBorders>
            <w:vAlign w:val="center"/>
          </w:tcPr>
          <w:p>
            <w:pPr>
              <w:spacing w:line="320" w:lineRule="exact"/>
              <w:ind w:left="-107" w:leftChars="-51" w:right="-108" w:firstLine="90" w:firstLineChars="50"/>
              <w:rPr>
                <w:rFonts w:ascii="Times New Roman" w:hAnsi="Times New Roman" w:cs="Times New Roman"/>
                <w:sz w:val="18"/>
                <w:szCs w:val="18"/>
              </w:rPr>
            </w:pPr>
            <w:r>
              <w:rPr>
                <w:rFonts w:ascii="Times New Roman" w:hAnsi="Times New Roman" w:cs="Times New Roman"/>
                <w:sz w:val="18"/>
                <w:szCs w:val="18"/>
              </w:rPr>
              <w:t>调味品工艺学</w:t>
            </w:r>
          </w:p>
          <w:p>
            <w:pPr>
              <w:spacing w:line="320" w:lineRule="exact"/>
              <w:ind w:left="-107" w:leftChars="-51" w:right="-108" w:firstLine="90" w:firstLineChars="50"/>
              <w:rPr>
                <w:rFonts w:ascii="Times New Roman" w:hAnsi="Times New Roman" w:cs="Times New Roman"/>
                <w:sz w:val="18"/>
                <w:szCs w:val="18"/>
              </w:rPr>
            </w:pPr>
            <w:r>
              <w:rPr>
                <w:rFonts w:ascii="Times New Roman" w:hAnsi="Times New Roman" w:cs="Times New Roman"/>
                <w:sz w:val="18"/>
                <w:szCs w:val="18"/>
              </w:rPr>
              <w:t>Spices Processing Technology</w:t>
            </w:r>
          </w:p>
        </w:tc>
        <w:tc>
          <w:tcPr>
            <w:tcW w:w="62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3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top w:val="single" w:color="auto" w:sz="4" w:space="0"/>
              <w:left w:val="nil"/>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eastAsia="宋体" w:cs="Times New Roman"/>
                <w:sz w:val="18"/>
                <w:szCs w:val="18"/>
              </w:rPr>
              <w:t>12153101X0</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食品烘焙实验</w:t>
            </w:r>
          </w:p>
          <w:p>
            <w:pPr>
              <w:spacing w:line="320" w:lineRule="exact"/>
              <w:rPr>
                <w:rFonts w:ascii="Times New Roman" w:hAnsi="Times New Roman" w:cs="Times New Roman"/>
                <w:sz w:val="18"/>
                <w:szCs w:val="18"/>
              </w:rPr>
            </w:pPr>
            <w:r>
              <w:rPr>
                <w:rFonts w:ascii="Times New Roman" w:hAnsi="Times New Roman" w:cs="Times New Roman"/>
                <w:sz w:val="18"/>
                <w:szCs w:val="18"/>
              </w:rPr>
              <w:t>Food Baking Experiment</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12151208</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 xml:space="preserve">食品风味化学 </w:t>
            </w:r>
          </w:p>
          <w:p>
            <w:pPr>
              <w:spacing w:line="320" w:lineRule="exact"/>
              <w:rPr>
                <w:rFonts w:ascii="Times New Roman" w:hAnsi="Times New Roman" w:cs="Times New Roman"/>
                <w:sz w:val="18"/>
                <w:szCs w:val="18"/>
              </w:rPr>
            </w:pPr>
            <w:r>
              <w:rPr>
                <w:rFonts w:ascii="Times New Roman" w:hAnsi="Times New Roman" w:cs="Times New Roman"/>
                <w:sz w:val="18"/>
                <w:szCs w:val="18"/>
              </w:rPr>
              <w:t>Food Flavor Chemistry</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4/2</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right w:val="single" w:color="auto" w:sz="4" w:space="0"/>
            </w:tcBorders>
            <w:vAlign w:val="center"/>
          </w:tcPr>
          <w:p>
            <w:pPr>
              <w:spacing w:line="32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12251409</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食品工厂企业管理</w:t>
            </w:r>
          </w:p>
          <w:p>
            <w:pPr>
              <w:spacing w:line="320" w:lineRule="exact"/>
              <w:rPr>
                <w:rFonts w:ascii="Times New Roman" w:hAnsi="Times New Roman" w:cs="Times New Roman"/>
                <w:sz w:val="18"/>
                <w:szCs w:val="18"/>
              </w:rPr>
            </w:pPr>
            <w:r>
              <w:rPr>
                <w:rFonts w:ascii="Times New Roman" w:hAnsi="Times New Roman" w:cs="Times New Roman"/>
                <w:sz w:val="18"/>
                <w:szCs w:val="18"/>
              </w:rPr>
              <w:t>Food Plant Management</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restart"/>
            <w:tcBorders>
              <w:top w:val="single" w:color="auto" w:sz="4" w:space="0"/>
              <w:left w:val="nil"/>
              <w:right w:val="single" w:color="auto" w:sz="4" w:space="0"/>
            </w:tcBorders>
            <w:vAlign w:val="center"/>
          </w:tcPr>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职业</w:t>
            </w:r>
          </w:p>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发展</w:t>
            </w:r>
          </w:p>
          <w:p>
            <w:pPr>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类</w:t>
            </w:r>
          </w:p>
        </w:tc>
      </w:tr>
      <w:tr>
        <w:tblPrEx>
          <w:tblLayout w:type="fixed"/>
          <w:tblCellMar>
            <w:top w:w="0" w:type="dxa"/>
            <w:left w:w="108" w:type="dxa"/>
            <w:bottom w:w="0" w:type="dxa"/>
            <w:right w:w="108" w:type="dxa"/>
          </w:tblCellMar>
        </w:tblPrEx>
        <w:trPr>
          <w:trHeight w:val="677"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12141409</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食品质量管理</w:t>
            </w:r>
          </w:p>
          <w:p>
            <w:pPr>
              <w:spacing w:line="320" w:lineRule="exact"/>
              <w:rPr>
                <w:rFonts w:ascii="Times New Roman" w:hAnsi="Times New Roman" w:cs="Times New Roman"/>
                <w:sz w:val="18"/>
                <w:szCs w:val="18"/>
              </w:rPr>
            </w:pPr>
            <w:r>
              <w:rPr>
                <w:rFonts w:ascii="Times New Roman" w:hAnsi="Times New Roman" w:cs="Times New Roman"/>
                <w:sz w:val="18"/>
                <w:szCs w:val="18"/>
              </w:rPr>
              <w:t>Food Quality Management</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5/2</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考试</w:t>
            </w:r>
          </w:p>
        </w:tc>
        <w:tc>
          <w:tcPr>
            <w:tcW w:w="780" w:type="dxa"/>
            <w:vMerge w:val="continue"/>
            <w:tcBorders>
              <w:left w:val="nil"/>
              <w:right w:val="single" w:color="auto" w:sz="4" w:space="0"/>
            </w:tcBorders>
            <w:vAlign w:val="center"/>
          </w:tcPr>
          <w:p>
            <w:pPr>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19"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12151305</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食品包装学</w:t>
            </w:r>
          </w:p>
          <w:p>
            <w:pPr>
              <w:spacing w:line="320" w:lineRule="exact"/>
              <w:rPr>
                <w:rFonts w:ascii="Times New Roman" w:hAnsi="Times New Roman" w:cs="Times New Roman"/>
                <w:sz w:val="18"/>
                <w:szCs w:val="18"/>
              </w:rPr>
            </w:pPr>
            <w:r>
              <w:rPr>
                <w:rFonts w:ascii="Times New Roman" w:hAnsi="Times New Roman" w:cs="Times New Roman"/>
                <w:sz w:val="18"/>
                <w:szCs w:val="18"/>
              </w:rPr>
              <w:t>Food Packaging</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right w:val="single" w:color="auto" w:sz="4" w:space="0"/>
            </w:tcBorders>
            <w:vAlign w:val="center"/>
          </w:tcPr>
          <w:p>
            <w:pPr>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12251406</w:t>
            </w:r>
          </w:p>
        </w:tc>
        <w:tc>
          <w:tcPr>
            <w:tcW w:w="3043"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食品营销学</w:t>
            </w:r>
          </w:p>
          <w:p>
            <w:pPr>
              <w:spacing w:line="320" w:lineRule="exact"/>
              <w:rPr>
                <w:rFonts w:ascii="Times New Roman" w:hAnsi="Times New Roman" w:cs="Times New Roman"/>
                <w:sz w:val="18"/>
                <w:szCs w:val="18"/>
              </w:rPr>
            </w:pPr>
            <w:r>
              <w:rPr>
                <w:rFonts w:ascii="Times New Roman" w:hAnsi="Times New Roman" w:cs="Times New Roman"/>
                <w:sz w:val="18"/>
                <w:szCs w:val="18"/>
              </w:rPr>
              <w:t>Food Marketing</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75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right w:val="single" w:color="auto" w:sz="4" w:space="0"/>
            </w:tcBorders>
            <w:vAlign w:val="center"/>
          </w:tcPr>
          <w:p>
            <w:pPr>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 w:hRule="atLeast"/>
        </w:trPr>
        <w:tc>
          <w:tcPr>
            <w:tcW w:w="720" w:type="dxa"/>
            <w:vMerge w:val="continue"/>
            <w:tcBorders>
              <w:left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nil"/>
              <w:left w:val="nil"/>
              <w:bottom w:val="single" w:color="auto" w:sz="4" w:space="0"/>
              <w:right w:val="single" w:color="000000"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12151414</w:t>
            </w:r>
          </w:p>
        </w:tc>
        <w:tc>
          <w:tcPr>
            <w:tcW w:w="3043" w:type="dxa"/>
            <w:tcBorders>
              <w:top w:val="nil"/>
              <w:left w:val="single" w:color="000000"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食品新产品开发</w:t>
            </w:r>
          </w:p>
          <w:p>
            <w:pPr>
              <w:spacing w:line="320" w:lineRule="exact"/>
              <w:rPr>
                <w:rFonts w:ascii="Times New Roman" w:hAnsi="Times New Roman" w:cs="Times New Roman"/>
                <w:sz w:val="18"/>
                <w:szCs w:val="18"/>
              </w:rPr>
            </w:pPr>
            <w:r>
              <w:rPr>
                <w:rFonts w:ascii="Times New Roman" w:hAnsi="Times New Roman" w:cs="Times New Roman"/>
                <w:sz w:val="18"/>
                <w:szCs w:val="18"/>
              </w:rPr>
              <w:t>Development of Novel Food Products</w:t>
            </w:r>
          </w:p>
        </w:tc>
        <w:tc>
          <w:tcPr>
            <w:tcW w:w="62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63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28"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p>
        </w:tc>
        <w:tc>
          <w:tcPr>
            <w:tcW w:w="1092"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5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vMerge w:val="continue"/>
            <w:tcBorders>
              <w:left w:val="nil"/>
              <w:right w:val="single" w:color="auto" w:sz="4" w:space="0"/>
            </w:tcBorders>
            <w:vAlign w:val="center"/>
          </w:tcPr>
          <w:p>
            <w:pPr>
              <w:spacing w:line="320" w:lineRule="exact"/>
              <w:jc w:val="left"/>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91" w:hRule="atLeast"/>
        </w:trPr>
        <w:tc>
          <w:tcPr>
            <w:tcW w:w="720"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12181104</w:t>
            </w:r>
          </w:p>
        </w:tc>
        <w:tc>
          <w:tcPr>
            <w:tcW w:w="3043" w:type="dxa"/>
            <w:tcBorders>
              <w:top w:val="single" w:color="auto" w:sz="4" w:space="0"/>
              <w:left w:val="single" w:color="auto" w:sz="4" w:space="0"/>
              <w:bottom w:val="single" w:color="auto" w:sz="4" w:space="0"/>
              <w:right w:val="single" w:color="auto" w:sz="4" w:space="0"/>
            </w:tcBorders>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职业规划教育</w:t>
            </w:r>
          </w:p>
          <w:p>
            <w:pPr>
              <w:spacing w:line="260" w:lineRule="exact"/>
              <w:rPr>
                <w:rFonts w:ascii="Times New Roman" w:hAnsi="Times New Roman" w:cs="Times New Roman"/>
                <w:sz w:val="18"/>
                <w:szCs w:val="18"/>
              </w:rPr>
            </w:pPr>
            <w:r>
              <w:rPr>
                <w:rFonts w:ascii="Times New Roman" w:hAnsi="Times New Roman" w:cs="Times New Roman"/>
                <w:sz w:val="18"/>
                <w:szCs w:val="18"/>
              </w:rPr>
              <w:t>Education of Career Plan</w:t>
            </w:r>
          </w:p>
        </w:tc>
        <w:tc>
          <w:tcPr>
            <w:tcW w:w="62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sz w:val="18"/>
                <w:szCs w:val="18"/>
              </w:rPr>
              <w:t>0.5</w:t>
            </w:r>
          </w:p>
        </w:tc>
        <w:tc>
          <w:tcPr>
            <w:tcW w:w="63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sz w:val="18"/>
                <w:szCs w:val="18"/>
              </w:rPr>
              <w:t>8</w:t>
            </w:r>
          </w:p>
        </w:tc>
        <w:tc>
          <w:tcPr>
            <w:tcW w:w="50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b/>
                <w:bCs/>
                <w:sz w:val="18"/>
                <w:szCs w:val="18"/>
              </w:rPr>
            </w:pPr>
            <w:r>
              <w:rPr>
                <w:rFonts w:ascii="Times New Roman" w:hAnsi="Times New Roman" w:eastAsia="宋体" w:cs="Times New Roman"/>
                <w:sz w:val="18"/>
                <w:szCs w:val="18"/>
              </w:rPr>
              <w:t>8</w:t>
            </w:r>
          </w:p>
        </w:tc>
        <w:tc>
          <w:tcPr>
            <w:tcW w:w="52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b/>
                <w:bCs/>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eastAsia="宋体" w:cs="Times New Roman"/>
                <w:sz w:val="18"/>
                <w:szCs w:val="18"/>
              </w:rPr>
              <w:t>4/2</w:t>
            </w:r>
          </w:p>
        </w:tc>
        <w:tc>
          <w:tcPr>
            <w:tcW w:w="75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Times New Roman" w:hAnsi="Times New Roman" w:cs="Times New Roman"/>
                <w:sz w:val="18"/>
                <w:szCs w:val="18"/>
              </w:rPr>
            </w:pPr>
            <w:r>
              <w:rPr>
                <w:rFonts w:ascii="Times New Roman" w:hAnsi="Times New Roman" w:eastAsia="宋体" w:cs="Times New Roman"/>
                <w:sz w:val="18"/>
                <w:szCs w:val="18"/>
              </w:rPr>
              <w:t>考查</w:t>
            </w:r>
          </w:p>
        </w:tc>
        <w:tc>
          <w:tcPr>
            <w:tcW w:w="780" w:type="dxa"/>
            <w:vMerge w:val="continue"/>
            <w:tcBorders>
              <w:left w:val="nil"/>
              <w:right w:val="single" w:color="auto" w:sz="4" w:space="0"/>
            </w:tcBorders>
            <w:vAlign w:val="center"/>
          </w:tcPr>
          <w:p>
            <w:pPr>
              <w:widowControl/>
              <w:spacing w:line="320" w:lineRule="exact"/>
              <w:jc w:val="left"/>
              <w:rPr>
                <w:rFonts w:ascii="Times New Roman" w:hAnsi="Times New Roman" w:eastAsia="宋体" w:cs="Times New Roman"/>
                <w:kern w:val="0"/>
                <w:sz w:val="18"/>
                <w:szCs w:val="18"/>
              </w:rPr>
            </w:pPr>
          </w:p>
        </w:tc>
      </w:tr>
      <w:tr>
        <w:tblPrEx>
          <w:tblLayout w:type="fixed"/>
          <w:tblCellMar>
            <w:top w:w="0" w:type="dxa"/>
            <w:left w:w="108" w:type="dxa"/>
            <w:bottom w:w="0" w:type="dxa"/>
            <w:right w:w="108" w:type="dxa"/>
          </w:tblCellMar>
        </w:tblPrEx>
        <w:trPr>
          <w:trHeight w:val="491" w:hRule="atLeast"/>
        </w:trPr>
        <w:tc>
          <w:tcPr>
            <w:tcW w:w="720"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1183"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12181103</w:t>
            </w:r>
          </w:p>
        </w:tc>
        <w:tc>
          <w:tcPr>
            <w:tcW w:w="3043" w:type="dxa"/>
            <w:tcBorders>
              <w:top w:val="single" w:color="auto" w:sz="4" w:space="0"/>
              <w:left w:val="single" w:color="auto" w:sz="4" w:space="0"/>
              <w:bottom w:val="single" w:color="auto" w:sz="4" w:space="0"/>
              <w:right w:val="single" w:color="auto" w:sz="4" w:space="0"/>
            </w:tcBorders>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食品专题讲座 </w:t>
            </w:r>
          </w:p>
          <w:p>
            <w:pPr>
              <w:spacing w:line="260" w:lineRule="exact"/>
              <w:rPr>
                <w:rFonts w:ascii="Times New Roman" w:hAnsi="Times New Roman" w:cs="Times New Roman"/>
                <w:sz w:val="18"/>
                <w:szCs w:val="18"/>
              </w:rPr>
            </w:pPr>
            <w:r>
              <w:rPr>
                <w:rFonts w:ascii="Times New Roman" w:hAnsi="Times New Roman" w:cs="Times New Roman"/>
                <w:sz w:val="18"/>
                <w:szCs w:val="18"/>
              </w:rPr>
              <w:t>Specialized Seminars on Food Science</w:t>
            </w:r>
          </w:p>
        </w:tc>
        <w:tc>
          <w:tcPr>
            <w:tcW w:w="62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sz w:val="18"/>
                <w:szCs w:val="18"/>
              </w:rPr>
              <w:t>1</w:t>
            </w:r>
          </w:p>
        </w:tc>
        <w:tc>
          <w:tcPr>
            <w:tcW w:w="63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sz w:val="18"/>
                <w:szCs w:val="18"/>
              </w:rPr>
              <w:t>16</w:t>
            </w:r>
          </w:p>
        </w:tc>
        <w:tc>
          <w:tcPr>
            <w:tcW w:w="50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b/>
                <w:bCs/>
                <w:sz w:val="18"/>
                <w:szCs w:val="18"/>
              </w:rPr>
            </w:pPr>
            <w:r>
              <w:rPr>
                <w:rFonts w:ascii="Times New Roman" w:hAnsi="Times New Roman" w:eastAsia="宋体" w:cs="Times New Roman"/>
                <w:sz w:val="18"/>
                <w:szCs w:val="18"/>
              </w:rPr>
              <w:t>16</w:t>
            </w:r>
          </w:p>
        </w:tc>
        <w:tc>
          <w:tcPr>
            <w:tcW w:w="52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b/>
                <w:bCs/>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eastAsia="宋体" w:cs="Times New Roman"/>
                <w:sz w:val="18"/>
                <w:szCs w:val="18"/>
              </w:rPr>
              <w:t>5/2</w:t>
            </w:r>
          </w:p>
        </w:tc>
        <w:tc>
          <w:tcPr>
            <w:tcW w:w="75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Times New Roman" w:hAnsi="Times New Roman" w:cs="Times New Roman"/>
                <w:sz w:val="18"/>
                <w:szCs w:val="18"/>
              </w:rPr>
            </w:pPr>
            <w:r>
              <w:rPr>
                <w:rFonts w:ascii="Times New Roman" w:hAnsi="Times New Roman" w:eastAsia="宋体" w:cs="Times New Roman"/>
                <w:sz w:val="18"/>
                <w:szCs w:val="18"/>
              </w:rPr>
              <w:t>考查</w:t>
            </w:r>
          </w:p>
        </w:tc>
        <w:tc>
          <w:tcPr>
            <w:tcW w:w="780" w:type="dxa"/>
            <w:vMerge w:val="continue"/>
            <w:tcBorders>
              <w:left w:val="nil"/>
              <w:bottom w:val="single" w:color="auto" w:sz="4" w:space="0"/>
              <w:right w:val="single" w:color="auto" w:sz="4" w:space="0"/>
            </w:tcBorders>
            <w:vAlign w:val="center"/>
          </w:tcPr>
          <w:p>
            <w:pPr>
              <w:widowControl/>
              <w:spacing w:line="320" w:lineRule="exact"/>
              <w:jc w:val="left"/>
              <w:rPr>
                <w:rFonts w:ascii="Times New Roman" w:hAnsi="Times New Roman" w:eastAsia="宋体" w:cs="Times New Roman"/>
                <w:kern w:val="0"/>
                <w:sz w:val="18"/>
                <w:szCs w:val="18"/>
              </w:rPr>
            </w:pPr>
          </w:p>
        </w:tc>
      </w:tr>
      <w:tr>
        <w:tblPrEx>
          <w:tblLayout w:type="fixed"/>
          <w:tblCellMar>
            <w:top w:w="0" w:type="dxa"/>
            <w:left w:w="108" w:type="dxa"/>
            <w:bottom w:w="0" w:type="dxa"/>
            <w:right w:w="108" w:type="dxa"/>
          </w:tblCellMar>
        </w:tblPrEx>
        <w:trPr>
          <w:trHeight w:val="508" w:hRule="atLeast"/>
        </w:trPr>
        <w:tc>
          <w:tcPr>
            <w:tcW w:w="720"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p>
        </w:tc>
        <w:tc>
          <w:tcPr>
            <w:tcW w:w="4226" w:type="dxa"/>
            <w:gridSpan w:val="2"/>
            <w:tcBorders>
              <w:top w:val="single" w:color="auto" w:sz="4" w:space="0"/>
              <w:left w:val="nil"/>
              <w:bottom w:val="nil"/>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小计</w:t>
            </w:r>
          </w:p>
        </w:tc>
        <w:tc>
          <w:tcPr>
            <w:tcW w:w="624"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eastAsia="宋体" w:cs="Times New Roman"/>
                <w:b/>
                <w:bCs/>
                <w:sz w:val="18"/>
                <w:szCs w:val="18"/>
              </w:rPr>
              <w:t>12</w:t>
            </w:r>
          </w:p>
        </w:tc>
        <w:tc>
          <w:tcPr>
            <w:tcW w:w="63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eastAsia="宋体" w:cs="Times New Roman"/>
                <w:b/>
                <w:bCs/>
                <w:sz w:val="18"/>
                <w:szCs w:val="18"/>
              </w:rPr>
              <w:t>192</w:t>
            </w:r>
          </w:p>
        </w:tc>
        <w:tc>
          <w:tcPr>
            <w:tcW w:w="504"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b/>
                <w:bCs/>
                <w:sz w:val="18"/>
                <w:szCs w:val="18"/>
              </w:rPr>
            </w:pPr>
          </w:p>
        </w:tc>
        <w:tc>
          <w:tcPr>
            <w:tcW w:w="528"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b/>
                <w:bCs/>
                <w:sz w:val="18"/>
                <w:szCs w:val="18"/>
              </w:rPr>
            </w:pPr>
          </w:p>
        </w:tc>
        <w:tc>
          <w:tcPr>
            <w:tcW w:w="1092"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780"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r>
              <w:rPr>
                <w:rFonts w:ascii="Times New Roman" w:hAnsi="Times New Roman" w:eastAsia="宋体" w:cs="Times New Roman"/>
                <w:kern w:val="0"/>
                <w:sz w:val="18"/>
                <w:szCs w:val="18"/>
              </w:rPr>
              <w:t>最低学分学时</w:t>
            </w:r>
          </w:p>
        </w:tc>
      </w:tr>
      <w:tr>
        <w:tblPrEx>
          <w:tblLayout w:type="fixed"/>
          <w:tblCellMar>
            <w:top w:w="0" w:type="dxa"/>
            <w:left w:w="108" w:type="dxa"/>
            <w:bottom w:w="0" w:type="dxa"/>
            <w:right w:w="108" w:type="dxa"/>
          </w:tblCellMar>
        </w:tblPrEx>
        <w:trPr>
          <w:trHeight w:val="503" w:hRule="atLeast"/>
        </w:trPr>
        <w:tc>
          <w:tcPr>
            <w:tcW w:w="4946" w:type="dxa"/>
            <w:gridSpan w:val="3"/>
            <w:tcBorders>
              <w:top w:val="single" w:color="auto" w:sz="4" w:space="0"/>
              <w:left w:val="single" w:color="auto" w:sz="4" w:space="0"/>
              <w:bottom w:val="single" w:color="000000"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本表合计</w:t>
            </w:r>
          </w:p>
        </w:tc>
        <w:tc>
          <w:tcPr>
            <w:tcW w:w="624"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eastAsia="宋体" w:cs="Times New Roman"/>
                <w:b/>
                <w:bCs/>
                <w:sz w:val="18"/>
                <w:szCs w:val="18"/>
              </w:rPr>
              <w:t>46.5</w:t>
            </w:r>
          </w:p>
        </w:tc>
        <w:tc>
          <w:tcPr>
            <w:tcW w:w="63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b/>
                <w:bCs/>
                <w:sz w:val="18"/>
                <w:szCs w:val="18"/>
              </w:rPr>
            </w:pPr>
            <w:r>
              <w:rPr>
                <w:rFonts w:ascii="Times New Roman" w:hAnsi="Times New Roman" w:eastAsia="宋体" w:cs="Times New Roman"/>
                <w:b/>
                <w:bCs/>
                <w:sz w:val="18"/>
                <w:szCs w:val="18"/>
              </w:rPr>
              <w:t>768</w:t>
            </w:r>
          </w:p>
        </w:tc>
        <w:tc>
          <w:tcPr>
            <w:tcW w:w="504"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b/>
                <w:bCs/>
                <w:sz w:val="18"/>
                <w:szCs w:val="18"/>
              </w:rPr>
            </w:pPr>
          </w:p>
        </w:tc>
        <w:tc>
          <w:tcPr>
            <w:tcW w:w="528"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b/>
                <w:bCs/>
                <w:sz w:val="18"/>
                <w:szCs w:val="18"/>
              </w:rPr>
            </w:pPr>
          </w:p>
        </w:tc>
        <w:tc>
          <w:tcPr>
            <w:tcW w:w="1092" w:type="dxa"/>
            <w:tcBorders>
              <w:top w:val="single" w:color="auto" w:sz="4" w:space="0"/>
              <w:left w:val="nil"/>
              <w:bottom w:val="single" w:color="auto" w:sz="4" w:space="0"/>
              <w:right w:val="single" w:color="auto" w:sz="4" w:space="0"/>
            </w:tcBorders>
            <w:vAlign w:val="center"/>
          </w:tcPr>
          <w:p>
            <w:pPr>
              <w:spacing w:line="320" w:lineRule="exact"/>
              <w:rPr>
                <w:rFonts w:ascii="Times New Roman" w:hAnsi="Times New Roman" w:cs="Times New Roman"/>
                <w:sz w:val="18"/>
                <w:szCs w:val="18"/>
              </w:rPr>
            </w:pPr>
          </w:p>
        </w:tc>
        <w:tc>
          <w:tcPr>
            <w:tcW w:w="756" w:type="dxa"/>
            <w:tcBorders>
              <w:top w:val="single" w:color="auto" w:sz="4" w:space="0"/>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780"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kern w:val="0"/>
                <w:sz w:val="18"/>
                <w:szCs w:val="18"/>
              </w:rPr>
            </w:pPr>
            <w:r>
              <w:rPr>
                <w:rFonts w:ascii="Times New Roman" w:hAnsi="Times New Roman" w:eastAsia="宋体" w:cs="Times New Roman"/>
                <w:kern w:val="0"/>
                <w:sz w:val="18"/>
                <w:szCs w:val="18"/>
              </w:rPr>
              <w:t>合计</w:t>
            </w:r>
          </w:p>
        </w:tc>
      </w:tr>
    </w:tbl>
    <w:p>
      <w:pPr>
        <w:widowControl/>
        <w:spacing w:line="200" w:lineRule="atLeast"/>
        <w:ind w:firstLine="420" w:firstLineChars="200"/>
        <w:jc w:val="center"/>
        <w:rPr>
          <w:b/>
          <w:spacing w:val="8"/>
          <w:sz w:val="24"/>
        </w:rPr>
      </w:pPr>
      <w:r>
        <w:rPr>
          <w:szCs w:val="21"/>
        </w:rPr>
        <w:br w:type="page"/>
      </w:r>
      <w:r>
        <w:rPr>
          <w:rFonts w:hint="eastAsia"/>
          <w:b/>
          <w:spacing w:val="8"/>
          <w:sz w:val="24"/>
        </w:rPr>
        <w:t>附表五、食品科学与工程专业实践教学环节设置</w:t>
      </w:r>
    </w:p>
    <w:tbl>
      <w:tblPr>
        <w:tblStyle w:val="13"/>
        <w:tblW w:w="92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357"/>
        <w:gridCol w:w="3239"/>
        <w:gridCol w:w="631"/>
        <w:gridCol w:w="576"/>
        <w:gridCol w:w="600"/>
        <w:gridCol w:w="2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791"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课程</w:t>
            </w:r>
          </w:p>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类别</w:t>
            </w:r>
          </w:p>
        </w:tc>
        <w:tc>
          <w:tcPr>
            <w:tcW w:w="1357"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课程编号</w:t>
            </w:r>
          </w:p>
        </w:tc>
        <w:tc>
          <w:tcPr>
            <w:tcW w:w="3239"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实践环节名称及内容</w:t>
            </w:r>
          </w:p>
        </w:tc>
        <w:tc>
          <w:tcPr>
            <w:tcW w:w="631"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学</w:t>
            </w:r>
          </w:p>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分</w:t>
            </w:r>
          </w:p>
        </w:tc>
        <w:tc>
          <w:tcPr>
            <w:tcW w:w="576"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周数</w:t>
            </w:r>
          </w:p>
        </w:tc>
        <w:tc>
          <w:tcPr>
            <w:tcW w:w="600"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学</w:t>
            </w:r>
          </w:p>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期</w:t>
            </w:r>
          </w:p>
        </w:tc>
        <w:tc>
          <w:tcPr>
            <w:tcW w:w="2016" w:type="dxa"/>
            <w:vAlign w:val="center"/>
          </w:tcPr>
          <w:p>
            <w:pPr>
              <w:spacing w:line="300" w:lineRule="exact"/>
              <w:jc w:val="center"/>
              <w:rPr>
                <w:rFonts w:ascii="Times New Roman" w:hAnsi="Times New Roman" w:eastAsia="宋体" w:cs="Times New Roman"/>
                <w:b/>
                <w:sz w:val="18"/>
                <w:szCs w:val="18"/>
              </w:rPr>
            </w:pPr>
            <w:r>
              <w:rPr>
                <w:rFonts w:ascii="Times New Roman" w:hAnsi="Times New Roman" w:eastAsia="宋体" w:cs="Times New Roman"/>
                <w:b/>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restart"/>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通识</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实践</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学分</w:t>
            </w: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j5600101x0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军事训练</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Military Training</w:t>
            </w:r>
          </w:p>
        </w:tc>
        <w:tc>
          <w:tcPr>
            <w:tcW w:w="631" w:type="dxa"/>
            <w:vAlign w:val="center"/>
          </w:tcPr>
          <w:p>
            <w:pPr>
              <w:spacing w:line="300" w:lineRule="exact"/>
              <w:jc w:val="center"/>
              <w:rPr>
                <w:rFonts w:ascii="Times New Roman" w:hAnsi="Times New Roman" w:eastAsia="宋体" w:cs="Times New Roman"/>
                <w:sz w:val="18"/>
                <w:szCs w:val="18"/>
              </w:rPr>
            </w:pP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1</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j5600102x0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入学教育</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Entrance Education</w:t>
            </w:r>
          </w:p>
        </w:tc>
        <w:tc>
          <w:tcPr>
            <w:tcW w:w="631" w:type="dxa"/>
            <w:vAlign w:val="center"/>
          </w:tcPr>
          <w:p>
            <w:pPr>
              <w:spacing w:line="300" w:lineRule="exact"/>
              <w:jc w:val="center"/>
              <w:rPr>
                <w:rFonts w:ascii="Times New Roman" w:hAnsi="Times New Roman" w:eastAsia="宋体" w:cs="Times New Roman"/>
                <w:sz w:val="18"/>
                <w:szCs w:val="18"/>
              </w:rPr>
            </w:pP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1</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pacing w:val="8"/>
                <w:sz w:val="18"/>
                <w:szCs w:val="18"/>
              </w:rPr>
              <w:t>j5600107x0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志愿者服务活动</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Volunteer service activities</w:t>
            </w:r>
          </w:p>
        </w:tc>
        <w:tc>
          <w:tcPr>
            <w:tcW w:w="631" w:type="dxa"/>
            <w:vAlign w:val="center"/>
          </w:tcPr>
          <w:p>
            <w:pPr>
              <w:spacing w:line="300" w:lineRule="exact"/>
              <w:jc w:val="center"/>
              <w:rPr>
                <w:rFonts w:ascii="Times New Roman" w:hAnsi="Times New Roman" w:eastAsia="宋体" w:cs="Times New Roman"/>
                <w:sz w:val="18"/>
                <w:szCs w:val="18"/>
              </w:rPr>
            </w:pP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1-8</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pacing w:val="8"/>
                <w:sz w:val="18"/>
                <w:szCs w:val="18"/>
              </w:rPr>
              <w:t>j5600104x0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毕业教育</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Graduation Education</w:t>
            </w:r>
          </w:p>
        </w:tc>
        <w:tc>
          <w:tcPr>
            <w:tcW w:w="631" w:type="dxa"/>
            <w:vAlign w:val="center"/>
          </w:tcPr>
          <w:p>
            <w:pPr>
              <w:spacing w:line="300" w:lineRule="exact"/>
              <w:jc w:val="center"/>
              <w:rPr>
                <w:rFonts w:ascii="Times New Roman" w:hAnsi="Times New Roman" w:eastAsia="宋体" w:cs="Times New Roman"/>
                <w:sz w:val="18"/>
                <w:szCs w:val="18"/>
              </w:rPr>
            </w:pP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5</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pacing w:val="8"/>
                <w:sz w:val="18"/>
                <w:szCs w:val="18"/>
              </w:rPr>
              <w:t>j5600108x0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社会调查与思想政治课社会实践</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The social investigations and Social Practice of Ideology- Politics Theory Course</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1-8</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cs="Times New Roman"/>
                <w:spacing w:val="8"/>
                <w:sz w:val="18"/>
                <w:szCs w:val="18"/>
              </w:rPr>
              <w:t>j5600109x0</w:t>
            </w:r>
          </w:p>
        </w:tc>
        <w:tc>
          <w:tcPr>
            <w:tcW w:w="3239" w:type="dxa"/>
            <w:vAlign w:val="center"/>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文体艺术综合素质实践</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Practice of comprehensive quality of style and art</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0" w:type="dxa"/>
            <w:vAlign w:val="center"/>
          </w:tcPr>
          <w:p>
            <w:pPr>
              <w:spacing w:before="60" w:after="60" w:line="300" w:lineRule="exact"/>
              <w:ind w:left="-108" w:right="-108"/>
              <w:jc w:val="center"/>
              <w:rPr>
                <w:rFonts w:ascii="Times New Roman" w:hAnsi="Times New Roman" w:eastAsia="宋体" w:cs="Times New Roman"/>
                <w:spacing w:val="8"/>
                <w:sz w:val="18"/>
                <w:szCs w:val="18"/>
              </w:rPr>
            </w:pPr>
            <w:r>
              <w:rPr>
                <w:rFonts w:ascii="Times New Roman" w:hAnsi="Times New Roman" w:eastAsia="宋体" w:cs="Times New Roman"/>
                <w:spacing w:val="8"/>
                <w:sz w:val="18"/>
                <w:szCs w:val="18"/>
              </w:rPr>
              <w:t>8</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5387" w:type="dxa"/>
            <w:gridSpan w:val="3"/>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小    计</w:t>
            </w:r>
          </w:p>
        </w:tc>
        <w:tc>
          <w:tcPr>
            <w:tcW w:w="631"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4</w:t>
            </w:r>
          </w:p>
        </w:tc>
        <w:tc>
          <w:tcPr>
            <w:tcW w:w="576"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11</w:t>
            </w:r>
          </w:p>
        </w:tc>
        <w:tc>
          <w:tcPr>
            <w:tcW w:w="600" w:type="dxa"/>
            <w:vAlign w:val="center"/>
          </w:tcPr>
          <w:p>
            <w:pPr>
              <w:spacing w:before="60" w:after="60" w:line="300" w:lineRule="exact"/>
              <w:ind w:left="-108" w:right="-108"/>
              <w:jc w:val="center"/>
              <w:rPr>
                <w:rFonts w:ascii="Times New Roman" w:hAnsi="Times New Roman" w:eastAsia="宋体" w:cs="Times New Roman"/>
                <w:b/>
                <w:bCs/>
                <w:spacing w:val="8"/>
                <w:sz w:val="18"/>
                <w:szCs w:val="18"/>
              </w:rPr>
            </w:pPr>
          </w:p>
        </w:tc>
        <w:tc>
          <w:tcPr>
            <w:tcW w:w="2016" w:type="dxa"/>
            <w:vAlign w:val="center"/>
          </w:tcPr>
          <w:p>
            <w:pPr>
              <w:spacing w:line="300" w:lineRule="exact"/>
              <w:jc w:val="cente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restart"/>
            <w:vAlign w:val="center"/>
          </w:tcPr>
          <w:p>
            <w:pPr>
              <w:spacing w:line="300" w:lineRule="exact"/>
              <w:jc w:val="center"/>
              <w:rPr>
                <w:rFonts w:ascii="Times New Roman" w:hAnsi="Times New Roman" w:eastAsia="宋体" w:cs="Times New Roman"/>
                <w:sz w:val="18"/>
                <w:szCs w:val="18"/>
              </w:rPr>
            </w:pPr>
            <w:bookmarkStart w:id="18" w:name="OLE_LINK14" w:colFirst="3" w:colLast="5"/>
            <w:bookmarkStart w:id="19" w:name="OLE_LINK13" w:colFirst="3" w:colLast="5"/>
            <w:bookmarkStart w:id="20" w:name="_Hlk495347206"/>
            <w:r>
              <w:rPr>
                <w:rFonts w:ascii="Times New Roman" w:hAnsi="Times New Roman" w:eastAsia="宋体" w:cs="Times New Roman"/>
                <w:sz w:val="18"/>
                <w:szCs w:val="18"/>
              </w:rPr>
              <w:t>专业综合实践18</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学分</w:t>
            </w: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j1210001</w:t>
            </w:r>
          </w:p>
        </w:tc>
        <w:tc>
          <w:tcPr>
            <w:tcW w:w="3239" w:type="dxa"/>
          </w:tcPr>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食品专业认识实习</w:t>
            </w:r>
          </w:p>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Acquaintanceship Practice of food science and Engineering</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校外集中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j1410003</w:t>
            </w:r>
          </w:p>
        </w:tc>
        <w:tc>
          <w:tcPr>
            <w:tcW w:w="3239" w:type="dxa"/>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金工实习</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Metalworking Practice</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j1410011</w:t>
            </w:r>
          </w:p>
        </w:tc>
        <w:tc>
          <w:tcPr>
            <w:tcW w:w="3239" w:type="dxa"/>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机械设计制图课程设计</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Mechanical Drawing Course Design</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j1210101</w:t>
            </w:r>
          </w:p>
        </w:tc>
        <w:tc>
          <w:tcPr>
            <w:tcW w:w="3239" w:type="dxa"/>
          </w:tcPr>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食品工程原理课程设计</w:t>
            </w:r>
          </w:p>
          <w:p>
            <w:pPr>
              <w:spacing w:line="260" w:lineRule="exact"/>
              <w:rPr>
                <w:rFonts w:ascii="Times New Roman" w:hAnsi="Times New Roman" w:eastAsia="宋体" w:cs="Times New Roman"/>
                <w:sz w:val="18"/>
                <w:szCs w:val="18"/>
              </w:rPr>
            </w:pPr>
            <w:r>
              <w:rPr>
                <w:rFonts w:ascii="Times New Roman" w:hAnsi="Times New Roman" w:cs="Times New Roman"/>
                <w:kern w:val="0"/>
                <w:sz w:val="18"/>
                <w:szCs w:val="18"/>
              </w:rPr>
              <w:t>Principles of Food Engineering Course Design</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j1210011</w:t>
            </w:r>
          </w:p>
        </w:tc>
        <w:tc>
          <w:tcPr>
            <w:tcW w:w="3239" w:type="dxa"/>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食品加工综合训练</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 xml:space="preserve">Food </w:t>
            </w:r>
            <w:r>
              <w:rPr>
                <w:rFonts w:ascii="Times New Roman" w:hAnsi="Times New Roman" w:eastAsia="宋体" w:cs="Times New Roman"/>
                <w:kern w:val="0"/>
                <w:sz w:val="18"/>
                <w:szCs w:val="18"/>
              </w:rPr>
              <w:t>Processing</w:t>
            </w:r>
            <w:r>
              <w:rPr>
                <w:rFonts w:ascii="Times New Roman" w:hAnsi="Times New Roman" w:cs="Times New Roman"/>
                <w:kern w:val="0"/>
                <w:sz w:val="18"/>
                <w:szCs w:val="18"/>
              </w:rPr>
              <w:t xml:space="preserve"> Comprehensive </w:t>
            </w:r>
            <w:r>
              <w:rPr>
                <w:rFonts w:ascii="Times New Roman" w:hAnsi="Times New Roman" w:eastAsia="宋体" w:cs="Times New Roman"/>
                <w:kern w:val="0"/>
                <w:sz w:val="18"/>
                <w:szCs w:val="18"/>
              </w:rPr>
              <w:t>Training</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j1210102</w:t>
            </w:r>
          </w:p>
        </w:tc>
        <w:tc>
          <w:tcPr>
            <w:tcW w:w="3239" w:type="dxa"/>
          </w:tcPr>
          <w:p>
            <w:pPr>
              <w:spacing w:line="260" w:lineRule="exact"/>
              <w:rPr>
                <w:rFonts w:ascii="Times New Roman" w:hAnsi="Times New Roman" w:eastAsia="宋体" w:cs="Times New Roman"/>
                <w:sz w:val="18"/>
                <w:szCs w:val="18"/>
              </w:rPr>
            </w:pPr>
            <w:r>
              <w:rPr>
                <w:rFonts w:ascii="Times New Roman" w:hAnsi="Times New Roman" w:eastAsia="宋体" w:cs="Times New Roman"/>
                <w:bCs/>
                <w:sz w:val="18"/>
                <w:szCs w:val="18"/>
              </w:rPr>
              <w:t>食</w:t>
            </w:r>
            <w:r>
              <w:rPr>
                <w:rFonts w:ascii="Times New Roman" w:hAnsi="Times New Roman" w:eastAsia="宋体" w:cs="Times New Roman"/>
                <w:sz w:val="18"/>
                <w:szCs w:val="18"/>
              </w:rPr>
              <w:t>品工厂设计与环境保护课程设计</w:t>
            </w:r>
          </w:p>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Course Design of Food Plant Design and Environmental Protection</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校内集中</w:t>
            </w:r>
          </w:p>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j1210012</w:t>
            </w:r>
          </w:p>
        </w:tc>
        <w:tc>
          <w:tcPr>
            <w:tcW w:w="3239" w:type="dxa"/>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食品专业综合实习</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Comprehensive Food Speciality Practice</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6-7</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校外集中.分散进行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j1210013</w:t>
            </w:r>
          </w:p>
        </w:tc>
        <w:tc>
          <w:tcPr>
            <w:tcW w:w="3239" w:type="dxa"/>
          </w:tcPr>
          <w:p>
            <w:pPr>
              <w:spacing w:line="300" w:lineRule="exact"/>
              <w:rPr>
                <w:rFonts w:ascii="Times New Roman" w:hAnsi="Times New Roman" w:eastAsia="宋体" w:cs="Times New Roman"/>
                <w:sz w:val="18"/>
                <w:szCs w:val="18"/>
              </w:rPr>
            </w:pPr>
            <w:r>
              <w:rPr>
                <w:rFonts w:ascii="Times New Roman" w:hAnsi="Times New Roman" w:eastAsia="宋体" w:cs="Times New Roman"/>
                <w:sz w:val="18"/>
                <w:szCs w:val="18"/>
              </w:rPr>
              <w:t>毕业论文</w:t>
            </w:r>
          </w:p>
          <w:p>
            <w:pPr>
              <w:spacing w:line="300" w:lineRule="exact"/>
              <w:rPr>
                <w:rFonts w:ascii="Times New Roman" w:hAnsi="Times New Roman" w:eastAsia="宋体" w:cs="Times New Roman"/>
                <w:sz w:val="18"/>
                <w:szCs w:val="18"/>
              </w:rPr>
            </w:pPr>
            <w:r>
              <w:rPr>
                <w:rFonts w:ascii="Times New Roman" w:hAnsi="Times New Roman" w:cs="Times New Roman"/>
                <w:kern w:val="0"/>
                <w:sz w:val="18"/>
                <w:szCs w:val="18"/>
              </w:rPr>
              <w:t>Graduation Thesis</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7-8</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校内外集中/分散进行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1" w:type="dxa"/>
            <w:vMerge w:val="continue"/>
            <w:vAlign w:val="center"/>
          </w:tcPr>
          <w:p>
            <w:pPr>
              <w:spacing w:line="300" w:lineRule="exact"/>
              <w:jc w:val="center"/>
              <w:rPr>
                <w:rFonts w:ascii="Times New Roman" w:hAnsi="Times New Roman" w:eastAsia="宋体" w:cs="Times New Roman"/>
                <w:sz w:val="18"/>
                <w:szCs w:val="18"/>
              </w:rPr>
            </w:pPr>
          </w:p>
        </w:tc>
        <w:tc>
          <w:tcPr>
            <w:tcW w:w="1357"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j1210014</w:t>
            </w:r>
          </w:p>
        </w:tc>
        <w:tc>
          <w:tcPr>
            <w:tcW w:w="3239" w:type="dxa"/>
            <w:vAlign w:val="center"/>
          </w:tcPr>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专业创新创业综合实践</w:t>
            </w:r>
          </w:p>
          <w:p>
            <w:pPr>
              <w:spacing w:line="260" w:lineRule="exact"/>
              <w:rPr>
                <w:rFonts w:ascii="Times New Roman" w:hAnsi="Times New Roman" w:eastAsia="宋体" w:cs="Times New Roman"/>
                <w:sz w:val="18"/>
                <w:szCs w:val="18"/>
              </w:rPr>
            </w:pPr>
            <w:r>
              <w:rPr>
                <w:rFonts w:ascii="Times New Roman" w:hAnsi="Times New Roman" w:eastAsia="宋体" w:cs="Times New Roman"/>
                <w:sz w:val="18"/>
                <w:szCs w:val="18"/>
              </w:rPr>
              <w:t>Professional innovative entrepreneurial practice</w:t>
            </w:r>
          </w:p>
        </w:tc>
        <w:tc>
          <w:tcPr>
            <w:tcW w:w="631"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57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600"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2016" w:type="dxa"/>
            <w:vAlign w:val="center"/>
          </w:tcPr>
          <w:p>
            <w:pPr>
              <w:spacing w:line="30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校内外集中/分散进行</w:t>
            </w:r>
          </w:p>
        </w:tc>
      </w:tr>
      <w:bookmarkEnd w:id="18"/>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87" w:type="dxa"/>
            <w:gridSpan w:val="3"/>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小</w:t>
            </w:r>
            <w:r>
              <w:rPr>
                <w:rFonts w:hint="eastAsia" w:ascii="Times New Roman" w:hAnsi="Times New Roman" w:eastAsia="宋体" w:cs="Times New Roman"/>
                <w:b/>
                <w:bCs/>
                <w:sz w:val="18"/>
                <w:szCs w:val="18"/>
              </w:rPr>
              <w:t xml:space="preserve">   </w:t>
            </w:r>
            <w:r>
              <w:rPr>
                <w:rFonts w:ascii="Times New Roman" w:hAnsi="Times New Roman" w:eastAsia="宋体" w:cs="Times New Roman"/>
                <w:b/>
                <w:bCs/>
                <w:sz w:val="18"/>
                <w:szCs w:val="18"/>
              </w:rPr>
              <w:t>计</w:t>
            </w:r>
          </w:p>
        </w:tc>
        <w:tc>
          <w:tcPr>
            <w:tcW w:w="631"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18</w:t>
            </w:r>
          </w:p>
        </w:tc>
        <w:tc>
          <w:tcPr>
            <w:tcW w:w="576"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28</w:t>
            </w:r>
          </w:p>
        </w:tc>
        <w:tc>
          <w:tcPr>
            <w:tcW w:w="600" w:type="dxa"/>
            <w:vAlign w:val="center"/>
          </w:tcPr>
          <w:p>
            <w:pPr>
              <w:spacing w:line="300" w:lineRule="exact"/>
              <w:jc w:val="center"/>
              <w:rPr>
                <w:rFonts w:ascii="Times New Roman" w:hAnsi="Times New Roman" w:eastAsia="宋体" w:cs="Times New Roman"/>
                <w:sz w:val="18"/>
                <w:szCs w:val="18"/>
              </w:rPr>
            </w:pPr>
          </w:p>
        </w:tc>
        <w:tc>
          <w:tcPr>
            <w:tcW w:w="2016" w:type="dxa"/>
            <w:vAlign w:val="center"/>
          </w:tcPr>
          <w:p>
            <w:pPr>
              <w:spacing w:line="300" w:lineRule="exact"/>
              <w:jc w:val="center"/>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jc w:val="center"/>
        </w:trPr>
        <w:tc>
          <w:tcPr>
            <w:tcW w:w="5387" w:type="dxa"/>
            <w:gridSpan w:val="3"/>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合</w:t>
            </w:r>
            <w:r>
              <w:rPr>
                <w:rFonts w:hint="eastAsia" w:ascii="Times New Roman" w:hAnsi="Times New Roman" w:eastAsia="宋体" w:cs="Times New Roman"/>
                <w:b/>
                <w:bCs/>
                <w:sz w:val="18"/>
                <w:szCs w:val="18"/>
              </w:rPr>
              <w:t xml:space="preserve">       </w:t>
            </w:r>
            <w:r>
              <w:rPr>
                <w:rFonts w:ascii="Times New Roman" w:hAnsi="Times New Roman" w:eastAsia="宋体" w:cs="Times New Roman"/>
                <w:b/>
                <w:bCs/>
                <w:sz w:val="18"/>
                <w:szCs w:val="18"/>
              </w:rPr>
              <w:t>计</w:t>
            </w:r>
            <w:r>
              <w:rPr>
                <w:rFonts w:hint="eastAsia" w:ascii="Times New Roman" w:hAnsi="Times New Roman" w:eastAsia="宋体" w:cs="Times New Roman"/>
                <w:b/>
                <w:bCs/>
                <w:sz w:val="18"/>
                <w:szCs w:val="18"/>
              </w:rPr>
              <w:t xml:space="preserve"> </w:t>
            </w:r>
          </w:p>
        </w:tc>
        <w:tc>
          <w:tcPr>
            <w:tcW w:w="631"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22</w:t>
            </w:r>
          </w:p>
        </w:tc>
        <w:tc>
          <w:tcPr>
            <w:tcW w:w="576" w:type="dxa"/>
            <w:vAlign w:val="center"/>
          </w:tcPr>
          <w:p>
            <w:pPr>
              <w:spacing w:line="300" w:lineRule="exact"/>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39</w:t>
            </w:r>
          </w:p>
        </w:tc>
        <w:tc>
          <w:tcPr>
            <w:tcW w:w="600" w:type="dxa"/>
            <w:vAlign w:val="center"/>
          </w:tcPr>
          <w:p>
            <w:pPr>
              <w:spacing w:line="300" w:lineRule="exact"/>
              <w:jc w:val="center"/>
              <w:rPr>
                <w:rFonts w:ascii="Times New Roman" w:hAnsi="Times New Roman" w:eastAsia="宋体" w:cs="Times New Roman"/>
                <w:sz w:val="18"/>
                <w:szCs w:val="18"/>
              </w:rPr>
            </w:pPr>
          </w:p>
        </w:tc>
        <w:tc>
          <w:tcPr>
            <w:tcW w:w="2016" w:type="dxa"/>
            <w:vAlign w:val="center"/>
          </w:tcPr>
          <w:p>
            <w:pPr>
              <w:spacing w:line="300" w:lineRule="exact"/>
              <w:jc w:val="center"/>
              <w:rPr>
                <w:rFonts w:ascii="Times New Roman" w:hAnsi="Times New Roman" w:eastAsia="宋体" w:cs="Times New Roman"/>
                <w:sz w:val="18"/>
                <w:szCs w:val="18"/>
              </w:rPr>
            </w:pPr>
          </w:p>
        </w:tc>
      </w:tr>
    </w:tbl>
    <w:p>
      <w:r>
        <w:rPr>
          <w:rFonts w:hint="eastAsia"/>
        </w:rPr>
        <w:br w:type="page"/>
      </w:r>
      <w:bookmarkStart w:id="21" w:name="_GoBack"/>
      <w:bookmarkEnd w:id="21"/>
    </w:p>
    <w:sectPr>
      <w:footerReference r:id="rId3" w:type="default"/>
      <w:pgSz w:w="11906" w:h="16838"/>
      <w:pgMar w:top="1157" w:right="1349" w:bottom="1157" w:left="1349"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795903"/>
    </w:sdtPr>
    <w:sdtContent>
      <w:p>
        <w:pPr>
          <w:pStyle w:val="7"/>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50146B5"/>
    <w:rsid w:val="000A53E5"/>
    <w:rsid w:val="000E7D81"/>
    <w:rsid w:val="00195708"/>
    <w:rsid w:val="001E0991"/>
    <w:rsid w:val="003B1C90"/>
    <w:rsid w:val="00436848"/>
    <w:rsid w:val="005041FC"/>
    <w:rsid w:val="00542197"/>
    <w:rsid w:val="052437A0"/>
    <w:rsid w:val="05881060"/>
    <w:rsid w:val="083A4049"/>
    <w:rsid w:val="08AD03C5"/>
    <w:rsid w:val="18195713"/>
    <w:rsid w:val="19F872D5"/>
    <w:rsid w:val="20C46EA2"/>
    <w:rsid w:val="22584EBC"/>
    <w:rsid w:val="27F764B8"/>
    <w:rsid w:val="2A8E4D12"/>
    <w:rsid w:val="2FE647C6"/>
    <w:rsid w:val="350146B5"/>
    <w:rsid w:val="380E16B0"/>
    <w:rsid w:val="3C0917AA"/>
    <w:rsid w:val="3E1D0273"/>
    <w:rsid w:val="3F794439"/>
    <w:rsid w:val="45383474"/>
    <w:rsid w:val="46F514DA"/>
    <w:rsid w:val="4928145A"/>
    <w:rsid w:val="4A1953E5"/>
    <w:rsid w:val="4DD95FD4"/>
    <w:rsid w:val="537C536D"/>
    <w:rsid w:val="568B4902"/>
    <w:rsid w:val="65F274D0"/>
    <w:rsid w:val="67D441D4"/>
    <w:rsid w:val="6A132BF2"/>
    <w:rsid w:val="6ADA0447"/>
    <w:rsid w:val="6FA542AA"/>
    <w:rsid w:val="76142A7E"/>
    <w:rsid w:val="78EF1E8D"/>
    <w:rsid w:val="7B2776E7"/>
    <w:rsid w:val="7E433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5"/>
    <w:uiPriority w:val="0"/>
    <w:rPr>
      <w:rFonts w:ascii="宋体" w:eastAsia="宋体"/>
      <w:sz w:val="18"/>
      <w:szCs w:val="18"/>
    </w:rPr>
  </w:style>
  <w:style w:type="paragraph" w:styleId="4">
    <w:name w:val="Body Text Indent"/>
    <w:basedOn w:val="1"/>
    <w:qFormat/>
    <w:uiPriority w:val="0"/>
    <w:pPr>
      <w:adjustRightInd w:val="0"/>
      <w:spacing w:line="360" w:lineRule="atLeast"/>
      <w:ind w:firstLine="480"/>
      <w:textAlignment w:val="baseline"/>
    </w:pPr>
    <w:rPr>
      <w:kern w:val="0"/>
      <w:sz w:val="24"/>
      <w:szCs w:val="20"/>
    </w:rPr>
  </w:style>
  <w:style w:type="paragraph" w:styleId="5">
    <w:name w:val="Date"/>
    <w:basedOn w:val="1"/>
    <w:next w:val="1"/>
    <w:link w:val="16"/>
    <w:uiPriority w:val="0"/>
    <w:pPr>
      <w:ind w:left="100" w:leftChars="2500"/>
    </w:pPr>
  </w:style>
  <w:style w:type="paragraph" w:styleId="6">
    <w:name w:val="Balloon Text"/>
    <w:basedOn w:val="1"/>
    <w:link w:val="17"/>
    <w:uiPriority w:val="0"/>
    <w:rPr>
      <w:sz w:val="18"/>
      <w:szCs w:val="18"/>
    </w:rPr>
  </w:style>
  <w:style w:type="paragraph" w:styleId="7">
    <w:name w:val="footer"/>
    <w:basedOn w:val="1"/>
    <w:link w:val="18"/>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39"/>
  </w:style>
  <w:style w:type="paragraph" w:styleId="10">
    <w:name w:val="Normal (Web)"/>
    <w:basedOn w:val="1"/>
    <w:uiPriority w:val="0"/>
    <w:pPr>
      <w:widowControl/>
      <w:jc w:val="left"/>
    </w:pPr>
    <w:rPr>
      <w:rFonts w:ascii="宋体" w:hAnsi="宋体" w:cs="宋体"/>
      <w:kern w:val="0"/>
      <w:sz w:val="24"/>
    </w:rPr>
  </w:style>
  <w:style w:type="character" w:styleId="12">
    <w:name w:val="Hyperlink"/>
    <w:basedOn w:val="11"/>
    <w:unhideWhenUsed/>
    <w:uiPriority w:val="99"/>
    <w:rPr>
      <w:color w:val="0563C1" w:themeColor="hyperlink"/>
      <w:u w:val="single"/>
    </w:rPr>
  </w:style>
  <w:style w:type="paragraph" w:customStyle="1" w:styleId="14">
    <w:name w:val="Default"/>
    <w:basedOn w:val="1"/>
    <w:qFormat/>
    <w:uiPriority w:val="0"/>
    <w:pPr>
      <w:autoSpaceDE w:val="0"/>
      <w:autoSpaceDN w:val="0"/>
      <w:adjustRightInd w:val="0"/>
      <w:jc w:val="left"/>
    </w:pPr>
    <w:rPr>
      <w:rFonts w:ascii="黑体" w:eastAsia="黑体" w:cs="黑体"/>
      <w:color w:val="000000"/>
      <w:kern w:val="0"/>
      <w:sz w:val="24"/>
    </w:rPr>
  </w:style>
  <w:style w:type="character" w:customStyle="1" w:styleId="15">
    <w:name w:val="文档结构图 Char"/>
    <w:basedOn w:val="11"/>
    <w:link w:val="3"/>
    <w:uiPriority w:val="0"/>
    <w:rPr>
      <w:rFonts w:ascii="宋体" w:eastAsia="宋体"/>
      <w:kern w:val="2"/>
      <w:sz w:val="18"/>
      <w:szCs w:val="18"/>
    </w:rPr>
  </w:style>
  <w:style w:type="character" w:customStyle="1" w:styleId="16">
    <w:name w:val="日期 Char"/>
    <w:basedOn w:val="11"/>
    <w:link w:val="5"/>
    <w:uiPriority w:val="0"/>
    <w:rPr>
      <w:kern w:val="2"/>
      <w:sz w:val="21"/>
      <w:szCs w:val="24"/>
    </w:rPr>
  </w:style>
  <w:style w:type="character" w:customStyle="1" w:styleId="17">
    <w:name w:val="批注框文本 Char"/>
    <w:basedOn w:val="11"/>
    <w:link w:val="6"/>
    <w:uiPriority w:val="0"/>
    <w:rPr>
      <w:kern w:val="2"/>
      <w:sz w:val="18"/>
      <w:szCs w:val="18"/>
    </w:rPr>
  </w:style>
  <w:style w:type="character" w:customStyle="1" w:styleId="18">
    <w:name w:val="页脚 Char"/>
    <w:basedOn w:val="11"/>
    <w:link w:val="7"/>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E568D-DC7F-4FAC-AE8E-503401CED28A}">
  <ds:schemaRefs/>
</ds:datastoreItem>
</file>

<file path=docProps/app.xml><?xml version="1.0" encoding="utf-8"?>
<Properties xmlns="http://schemas.openxmlformats.org/officeDocument/2006/extended-properties" xmlns:vt="http://schemas.openxmlformats.org/officeDocument/2006/docPropsVTypes">
  <Template>Normal</Template>
  <Pages>38</Pages>
  <Words>5258</Words>
  <Characters>29977</Characters>
  <Lines>249</Lines>
  <Paragraphs>70</Paragraphs>
  <TotalTime>0</TotalTime>
  <ScaleCrop>false</ScaleCrop>
  <LinksUpToDate>false</LinksUpToDate>
  <CharactersWithSpaces>35165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2017-10-17T02:30:00Z</dcterms:created>
  <dc:creator>Administrator</dc:creator>
  <cp:lastModifiedBy>Administrator</cp:lastModifiedBy>
  <cp:lastPrinted>2017-10-19T09:05:00Z</cp:lastPrinted>
  <dcterms:modified xsi:type="dcterms:W3CDTF">2017-11-08T03:08:21Z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